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73024" w14:textId="77777777" w:rsidR="00A82643" w:rsidRPr="00D33B13" w:rsidRDefault="00A82643" w:rsidP="00745B2D">
      <w:pPr>
        <w:spacing w:line="353" w:lineRule="auto"/>
        <w:jc w:val="center"/>
        <w:rPr>
          <w:b/>
          <w:bCs/>
          <w:sz w:val="28"/>
          <w:szCs w:val="28"/>
        </w:rPr>
      </w:pPr>
      <w:r w:rsidRPr="00D33B13">
        <w:rPr>
          <w:b/>
          <w:bCs/>
          <w:sz w:val="28"/>
          <w:szCs w:val="28"/>
        </w:rPr>
        <w:t>РЕКОМЕНДАЦИИ</w:t>
      </w:r>
    </w:p>
    <w:p w14:paraId="4B5EA0C1" w14:textId="77777777" w:rsidR="00A82643" w:rsidRPr="00D33B13" w:rsidRDefault="00A82643" w:rsidP="00745B2D">
      <w:pPr>
        <w:spacing w:line="353" w:lineRule="auto"/>
        <w:jc w:val="center"/>
        <w:rPr>
          <w:b/>
          <w:bCs/>
          <w:sz w:val="28"/>
          <w:szCs w:val="28"/>
        </w:rPr>
      </w:pPr>
      <w:r w:rsidRPr="00D33B13">
        <w:rPr>
          <w:b/>
          <w:bCs/>
          <w:sz w:val="28"/>
          <w:szCs w:val="28"/>
          <w:lang w:val="en-US"/>
        </w:rPr>
        <w:t>X</w:t>
      </w:r>
      <w:r>
        <w:rPr>
          <w:b/>
          <w:bCs/>
          <w:sz w:val="28"/>
          <w:szCs w:val="28"/>
          <w:lang w:val="en-US"/>
        </w:rPr>
        <w:t>I</w:t>
      </w:r>
      <w:r w:rsidRPr="00D33B13">
        <w:rPr>
          <w:b/>
          <w:bCs/>
          <w:sz w:val="28"/>
          <w:szCs w:val="28"/>
        </w:rPr>
        <w:t xml:space="preserve"> ЕВРАЗИЙСКОГО АНТИКОРРУПЦИОННОГО ФОРУМА </w:t>
      </w:r>
    </w:p>
    <w:p w14:paraId="0849F77D" w14:textId="77777777" w:rsidR="00A82643" w:rsidRPr="00A82643" w:rsidRDefault="00A82643" w:rsidP="00745B2D">
      <w:pPr>
        <w:spacing w:line="353" w:lineRule="auto"/>
        <w:jc w:val="center"/>
        <w:rPr>
          <w:b/>
          <w:bCs/>
          <w:sz w:val="28"/>
          <w:szCs w:val="28"/>
        </w:rPr>
      </w:pPr>
      <w:r w:rsidRPr="00D33B13">
        <w:rPr>
          <w:b/>
          <w:bCs/>
          <w:sz w:val="28"/>
          <w:szCs w:val="28"/>
        </w:rPr>
        <w:t>«</w:t>
      </w:r>
      <w:r w:rsidRPr="00A82643">
        <w:rPr>
          <w:b/>
          <w:bCs/>
          <w:sz w:val="28"/>
          <w:szCs w:val="28"/>
        </w:rPr>
        <w:t>ПРОТИВОДЕЙСТВИЕ КОРРУПЦИИ КАК НАЦИОНАЛЬНЫЙ ПРИОРИТЕТ В ПРАКТИКЕ, НАУКЕ И ОБРАЗОВАНИИ»</w:t>
      </w:r>
    </w:p>
    <w:p w14:paraId="18A8350E" w14:textId="77777777" w:rsidR="00A82643" w:rsidRPr="00D33B13" w:rsidRDefault="00A82643" w:rsidP="00745B2D">
      <w:pPr>
        <w:spacing w:line="353" w:lineRule="auto"/>
        <w:rPr>
          <w:b/>
          <w:bCs/>
          <w:sz w:val="28"/>
          <w:szCs w:val="28"/>
        </w:rPr>
      </w:pPr>
    </w:p>
    <w:p w14:paraId="080807DF" w14:textId="77777777" w:rsidR="00A82643" w:rsidRPr="00D33B13" w:rsidRDefault="00A82643" w:rsidP="00745B2D">
      <w:pPr>
        <w:spacing w:line="353" w:lineRule="auto"/>
        <w:jc w:val="center"/>
        <w:rPr>
          <w:sz w:val="28"/>
          <w:szCs w:val="28"/>
        </w:rPr>
      </w:pPr>
      <w:r>
        <w:rPr>
          <w:sz w:val="28"/>
          <w:szCs w:val="28"/>
        </w:rPr>
        <w:t>(Москва, 2</w:t>
      </w:r>
      <w:r w:rsidRPr="00A82643">
        <w:rPr>
          <w:sz w:val="28"/>
          <w:szCs w:val="28"/>
        </w:rPr>
        <w:t>0</w:t>
      </w:r>
      <w:r>
        <w:rPr>
          <w:sz w:val="28"/>
          <w:szCs w:val="28"/>
        </w:rPr>
        <w:t xml:space="preserve"> апреля 202</w:t>
      </w:r>
      <w:r w:rsidRPr="00A82643">
        <w:rPr>
          <w:sz w:val="28"/>
          <w:szCs w:val="28"/>
        </w:rPr>
        <w:t>2</w:t>
      </w:r>
      <w:r w:rsidRPr="00D33B13">
        <w:rPr>
          <w:sz w:val="28"/>
          <w:szCs w:val="28"/>
        </w:rPr>
        <w:t xml:space="preserve"> г., Институт законодательства и сравнительного правоведения при Правительстве Российской Федерации)</w:t>
      </w:r>
    </w:p>
    <w:p w14:paraId="3722A8D0" w14:textId="77777777" w:rsidR="00A82643" w:rsidRPr="00D33B13" w:rsidRDefault="00A82643" w:rsidP="00745B2D">
      <w:pPr>
        <w:spacing w:line="353" w:lineRule="auto"/>
        <w:jc w:val="center"/>
        <w:rPr>
          <w:b/>
          <w:bCs/>
          <w:sz w:val="28"/>
          <w:szCs w:val="28"/>
        </w:rPr>
      </w:pPr>
    </w:p>
    <w:p w14:paraId="47B3133F" w14:textId="77777777" w:rsidR="005E6AAF" w:rsidRDefault="00A82643" w:rsidP="00745B2D">
      <w:pPr>
        <w:spacing w:line="353" w:lineRule="auto"/>
        <w:ind w:firstLine="709"/>
        <w:jc w:val="both"/>
        <w:rPr>
          <w:sz w:val="28"/>
          <w:szCs w:val="28"/>
        </w:rPr>
      </w:pPr>
      <w:r w:rsidRPr="00D33B13">
        <w:rPr>
          <w:sz w:val="28"/>
          <w:szCs w:val="28"/>
        </w:rPr>
        <w:t xml:space="preserve">Участники </w:t>
      </w:r>
      <w:r w:rsidRPr="00D33B13">
        <w:rPr>
          <w:sz w:val="28"/>
          <w:szCs w:val="28"/>
          <w:lang w:val="en-US"/>
        </w:rPr>
        <w:t>X</w:t>
      </w:r>
      <w:r>
        <w:rPr>
          <w:sz w:val="28"/>
          <w:szCs w:val="28"/>
          <w:lang w:val="en-US"/>
        </w:rPr>
        <w:t>I</w:t>
      </w:r>
      <w:r w:rsidRPr="00D33B13">
        <w:rPr>
          <w:sz w:val="28"/>
          <w:szCs w:val="28"/>
        </w:rPr>
        <w:t xml:space="preserve"> Евразийского антикоррупционного форума «</w:t>
      </w:r>
      <w:r w:rsidRPr="00A82643">
        <w:rPr>
          <w:sz w:val="28"/>
          <w:szCs w:val="28"/>
        </w:rPr>
        <w:t>Противодействие коррупции как национальный приоритет в практике, науке и образовании»</w:t>
      </w:r>
      <w:r w:rsidRPr="00D33B13">
        <w:rPr>
          <w:sz w:val="28"/>
          <w:szCs w:val="28"/>
        </w:rPr>
        <w:t xml:space="preserve"> (далее – Форум)</w:t>
      </w:r>
      <w:r w:rsidR="005E6AAF">
        <w:rPr>
          <w:sz w:val="28"/>
          <w:szCs w:val="28"/>
        </w:rPr>
        <w:t xml:space="preserve"> в целях эффективной реализации конституционно-правовых ориентиров противодействия коррупции в национальных правовых системах приняли следующие выводы и рекомендации. </w:t>
      </w:r>
    </w:p>
    <w:p w14:paraId="3164B4B8" w14:textId="77777777" w:rsidR="00B10F45" w:rsidRPr="00B10F45" w:rsidRDefault="00B10F45" w:rsidP="00745B2D">
      <w:pPr>
        <w:pStyle w:val="a5"/>
        <w:numPr>
          <w:ilvl w:val="0"/>
          <w:numId w:val="1"/>
        </w:numPr>
        <w:spacing w:before="0" w:line="353" w:lineRule="auto"/>
        <w:ind w:left="0" w:firstLine="709"/>
        <w:jc w:val="both"/>
        <w:rPr>
          <w:rFonts w:eastAsiaTheme="minorEastAsia"/>
        </w:rPr>
      </w:pPr>
      <w:r w:rsidRPr="00B10F45">
        <w:t>Конституционно-правовое восхождение антикоррупционных норм создает новые предпосылки для доктринального осмысления противодействия коррупции как стратегической государственной задачи в новых контекстах:</w:t>
      </w:r>
    </w:p>
    <w:p w14:paraId="7F75C6DD" w14:textId="77777777" w:rsidR="00B10F45" w:rsidRDefault="00B10F45" w:rsidP="00745B2D">
      <w:pPr>
        <w:pStyle w:val="a5"/>
        <w:spacing w:before="0" w:line="353" w:lineRule="auto"/>
        <w:ind w:left="0" w:firstLine="708"/>
        <w:jc w:val="both"/>
      </w:pPr>
      <w:r w:rsidRPr="00B10F45">
        <w:t>национальных интересов и приоритетов;</w:t>
      </w:r>
    </w:p>
    <w:p w14:paraId="645B0C30" w14:textId="77777777" w:rsidR="00B10F45" w:rsidRDefault="00B10F45" w:rsidP="00745B2D">
      <w:pPr>
        <w:pStyle w:val="a5"/>
        <w:spacing w:before="0" w:line="353" w:lineRule="auto"/>
        <w:ind w:left="0" w:firstLine="708"/>
        <w:jc w:val="both"/>
      </w:pPr>
      <w:r w:rsidRPr="00B10F45">
        <w:t xml:space="preserve">основ конституционного строя; </w:t>
      </w:r>
    </w:p>
    <w:p w14:paraId="13EF69AD" w14:textId="77777777" w:rsidR="00B10F45" w:rsidRDefault="00B10F45" w:rsidP="00745B2D">
      <w:pPr>
        <w:pStyle w:val="a5"/>
        <w:spacing w:before="0" w:line="353" w:lineRule="auto"/>
        <w:ind w:left="0" w:firstLine="708"/>
        <w:jc w:val="both"/>
      </w:pPr>
      <w:r w:rsidRPr="00B10F45">
        <w:t>правовой, в том числе, конституционной, идеологии;</w:t>
      </w:r>
    </w:p>
    <w:p w14:paraId="62B5DC53" w14:textId="77777777" w:rsidR="00B10F45" w:rsidRDefault="00B10F45" w:rsidP="00745B2D">
      <w:pPr>
        <w:pStyle w:val="a5"/>
        <w:spacing w:before="0" w:line="353" w:lineRule="auto"/>
        <w:ind w:left="0" w:firstLine="708"/>
        <w:jc w:val="both"/>
      </w:pPr>
      <w:r w:rsidRPr="00B10F45">
        <w:t xml:space="preserve">конституционной ценности; </w:t>
      </w:r>
    </w:p>
    <w:p w14:paraId="75D24B1E" w14:textId="77777777" w:rsidR="00B10F45" w:rsidRDefault="00B10F45" w:rsidP="00745B2D">
      <w:pPr>
        <w:pStyle w:val="a5"/>
        <w:spacing w:before="0" w:line="353" w:lineRule="auto"/>
        <w:ind w:left="0" w:firstLine="708"/>
        <w:jc w:val="both"/>
      </w:pPr>
      <w:r w:rsidRPr="00B10F45">
        <w:t>места и роли противодействия коррупции в механизме осуществления (функционирования) публичной власти.</w:t>
      </w:r>
    </w:p>
    <w:p w14:paraId="1F98BE7A" w14:textId="1F5073AD" w:rsidR="00F31824" w:rsidRDefault="00F31824" w:rsidP="00745B2D">
      <w:pPr>
        <w:pStyle w:val="a5"/>
        <w:numPr>
          <w:ilvl w:val="0"/>
          <w:numId w:val="1"/>
        </w:numPr>
        <w:spacing w:before="0" w:line="353" w:lineRule="auto"/>
        <w:ind w:left="0" w:firstLine="709"/>
        <w:jc w:val="both"/>
      </w:pPr>
      <w:proofErr w:type="spellStart"/>
      <w:r w:rsidRPr="00AA5254">
        <w:t>Конституционализация</w:t>
      </w:r>
      <w:proofErr w:type="spellEnd"/>
      <w:r w:rsidRPr="00AA5254">
        <w:t xml:space="preserve"> антикоррупционных стандартов в системе правовых координат противодействия коррупции</w:t>
      </w:r>
      <w:r>
        <w:t xml:space="preserve"> служит фактором не только обеспечения национального суверенитета государства, но и гарантией обеспечения прав и свобод его граждан. </w:t>
      </w:r>
      <w:r w:rsidRPr="00AA5254">
        <w:t xml:space="preserve">Единство антикоррупционных подходов к определению статуса лиц, замещающих государственные и муниципальные должности, должности государственной </w:t>
      </w:r>
      <w:r w:rsidRPr="00AA5254">
        <w:lastRenderedPageBreak/>
        <w:t xml:space="preserve">и муниципальной службы, отвечает общим конституционным принципам социальной справедливости и равноправия. </w:t>
      </w:r>
      <w:r>
        <w:t xml:space="preserve">Вместе с тем </w:t>
      </w:r>
      <w:r w:rsidRPr="00AA5254">
        <w:t xml:space="preserve">закрепление в Конституции Российской Федерации антикоррупционных требований </w:t>
      </w:r>
      <w:r>
        <w:t xml:space="preserve">к лицам, замещающим государственные и муниципальные должности и должности государственной и муниципальной службы в Российской Федерации, требует системного подходов к решению данного вопроса в законодательстве Российской Федерации и </w:t>
      </w:r>
      <w:r w:rsidRPr="00A3054C">
        <w:t>формировани</w:t>
      </w:r>
      <w:r>
        <w:t>я</w:t>
      </w:r>
      <w:r w:rsidRPr="00A3054C">
        <w:t xml:space="preserve"> полноценной иерархически структурированной и стабильной правовой основы противодействия коррупции</w:t>
      </w:r>
      <w:r>
        <w:t>.</w:t>
      </w:r>
    </w:p>
    <w:p w14:paraId="2214C8BA" w14:textId="0C423166" w:rsidR="00B05758" w:rsidRDefault="00B05758" w:rsidP="00745B2D">
      <w:pPr>
        <w:pStyle w:val="a5"/>
        <w:numPr>
          <w:ilvl w:val="0"/>
          <w:numId w:val="1"/>
        </w:numPr>
        <w:spacing w:before="0" w:line="353" w:lineRule="auto"/>
        <w:ind w:left="0" w:firstLine="709"/>
        <w:jc w:val="both"/>
      </w:pPr>
      <w:proofErr w:type="gramStart"/>
      <w:r>
        <w:t>Считать актуаль</w:t>
      </w:r>
      <w:r w:rsidR="00BC46DD">
        <w:t>ными задачами юридической науки</w:t>
      </w:r>
      <w:r>
        <w:t xml:space="preserve"> </w:t>
      </w:r>
      <w:r w:rsidRPr="00B05758">
        <w:t>утверждение в доктрине единого (общего для правоведов и не только) понятийно-категориального аппарата и общих принципов противодействия коррупции в разных сферах общественной жизни</w:t>
      </w:r>
      <w:r>
        <w:t xml:space="preserve">; </w:t>
      </w:r>
      <w:bookmarkStart w:id="0" w:name="_GoBack"/>
      <w:bookmarkEnd w:id="0"/>
      <w:r w:rsidR="00B91004">
        <w:t>характеристик</w:t>
      </w:r>
      <w:r w:rsidR="00A20144">
        <w:t>у</w:t>
      </w:r>
      <w:r w:rsidRPr="00B05758">
        <w:t xml:space="preserve"> моделей, функций, а также юридической</w:t>
      </w:r>
      <w:r>
        <w:t xml:space="preserve"> </w:t>
      </w:r>
      <w:r w:rsidRPr="00B05758">
        <w:t xml:space="preserve">формы </w:t>
      </w:r>
      <w:r>
        <w:t>антикоррупционной</w:t>
      </w:r>
      <w:r w:rsidRPr="00B05758">
        <w:t xml:space="preserve"> деятельности</w:t>
      </w:r>
      <w:r>
        <w:t xml:space="preserve">, </w:t>
      </w:r>
      <w:r w:rsidRPr="00B05758">
        <w:t>выявление общего, особенного и единичного в сложившихся в мире системах противодействия коррупции</w:t>
      </w:r>
      <w:r>
        <w:t>.</w:t>
      </w:r>
      <w:proofErr w:type="gramEnd"/>
    </w:p>
    <w:p w14:paraId="638E6013" w14:textId="54A20152" w:rsidR="00745B2D" w:rsidRPr="00745B2D" w:rsidRDefault="009E229D" w:rsidP="00745B2D">
      <w:pPr>
        <w:pStyle w:val="a5"/>
        <w:numPr>
          <w:ilvl w:val="0"/>
          <w:numId w:val="1"/>
        </w:numPr>
        <w:spacing w:before="0" w:line="353" w:lineRule="auto"/>
        <w:ind w:left="0" w:firstLine="709"/>
        <w:jc w:val="both"/>
      </w:pPr>
      <w:r>
        <w:t xml:space="preserve">Целесообразно </w:t>
      </w:r>
      <w:r w:rsidRPr="009E229D">
        <w:t xml:space="preserve">проведение </w:t>
      </w:r>
      <w:r>
        <w:t xml:space="preserve">межотраслевых исследований </w:t>
      </w:r>
      <w:r w:rsidRPr="009E229D">
        <w:t xml:space="preserve">проблем охраны личности, общества и государства от коррупционных проявлений с применением современных теоретических и эмпирических научных средств и методов в целях модернизации доктринальных основ </w:t>
      </w:r>
      <w:r w:rsidR="00B55EBA">
        <w:t>противодействия</w:t>
      </w:r>
      <w:r w:rsidRPr="009E229D">
        <w:t xml:space="preserve"> коррупционной </w:t>
      </w:r>
      <w:proofErr w:type="spellStart"/>
      <w:r w:rsidRPr="009E229D">
        <w:t>преступности</w:t>
      </w:r>
      <w:proofErr w:type="gramStart"/>
      <w:r w:rsidRPr="009E229D">
        <w:t>.</w:t>
      </w:r>
      <w:r w:rsidRPr="00745B2D">
        <w:rPr>
          <w:color w:val="000000"/>
        </w:rPr>
        <w:t>Н</w:t>
      </w:r>
      <w:proofErr w:type="gramEnd"/>
      <w:r w:rsidRPr="00745B2D">
        <w:rPr>
          <w:color w:val="000000"/>
        </w:rPr>
        <w:t>а</w:t>
      </w:r>
      <w:proofErr w:type="spellEnd"/>
      <w:r w:rsidRPr="00745B2D">
        <w:rPr>
          <w:color w:val="000000"/>
        </w:rPr>
        <w:t xml:space="preserve"> основе </w:t>
      </w:r>
      <w:r w:rsidRPr="00745B2D">
        <w:t>историко-теоретических закономерностей</w:t>
      </w:r>
      <w:r w:rsidRPr="00745B2D">
        <w:rPr>
          <w:color w:val="000000"/>
        </w:rPr>
        <w:t xml:space="preserve"> </w:t>
      </w:r>
      <w:r w:rsidRPr="00745B2D">
        <w:t>как важного фактора развития права рекомендуется</w:t>
      </w:r>
      <w:r w:rsidR="00745B2D" w:rsidRPr="00745B2D">
        <w:t>:</w:t>
      </w:r>
    </w:p>
    <w:p w14:paraId="67E112BD" w14:textId="6808A219" w:rsidR="00B55EBA" w:rsidRDefault="009E229D" w:rsidP="00745B2D">
      <w:pPr>
        <w:autoSpaceDE w:val="0"/>
        <w:autoSpaceDN w:val="0"/>
        <w:adjustRightInd w:val="0"/>
        <w:spacing w:line="353" w:lineRule="auto"/>
        <w:ind w:firstLine="709"/>
        <w:jc w:val="both"/>
        <w:rPr>
          <w:sz w:val="28"/>
          <w:szCs w:val="28"/>
        </w:rPr>
      </w:pPr>
      <w:r>
        <w:rPr>
          <w:sz w:val="28"/>
          <w:szCs w:val="28"/>
        </w:rPr>
        <w:t xml:space="preserve"> </w:t>
      </w:r>
      <w:r w:rsidRPr="009E229D">
        <w:rPr>
          <w:sz w:val="28"/>
          <w:szCs w:val="28"/>
        </w:rPr>
        <w:t xml:space="preserve">уделить повышенное внимание </w:t>
      </w:r>
      <w:r w:rsidRPr="009E229D">
        <w:rPr>
          <w:color w:val="000000"/>
          <w:sz w:val="28"/>
          <w:szCs w:val="28"/>
        </w:rPr>
        <w:t xml:space="preserve">новым научным подходам к изучению механизмов противодействия коррупции в контексте привлечения к уголовной ответственности лиц (групп), совершающих преступления коррупционной направленности, а также перспектив введения уголовной ответственности </w:t>
      </w:r>
      <w:r w:rsidRPr="00B55EBA">
        <w:rPr>
          <w:color w:val="000000"/>
          <w:sz w:val="28"/>
          <w:szCs w:val="28"/>
        </w:rPr>
        <w:t>юридическ</w:t>
      </w:r>
      <w:r w:rsidR="006329FB" w:rsidRPr="00B55EBA">
        <w:rPr>
          <w:color w:val="000000"/>
          <w:sz w:val="28"/>
          <w:szCs w:val="28"/>
        </w:rPr>
        <w:t>ого</w:t>
      </w:r>
      <w:r w:rsidRPr="00B55EBA">
        <w:rPr>
          <w:color w:val="000000"/>
          <w:sz w:val="28"/>
          <w:szCs w:val="28"/>
        </w:rPr>
        <w:t xml:space="preserve"> лиц</w:t>
      </w:r>
      <w:r w:rsidR="006329FB" w:rsidRPr="00B55EBA">
        <w:rPr>
          <w:color w:val="000000"/>
          <w:sz w:val="28"/>
          <w:szCs w:val="28"/>
        </w:rPr>
        <w:t>а</w:t>
      </w:r>
      <w:r w:rsidRPr="009E229D">
        <w:rPr>
          <w:color w:val="000000"/>
          <w:sz w:val="28"/>
          <w:szCs w:val="28"/>
        </w:rPr>
        <w:t xml:space="preserve"> за указанные деяния.</w:t>
      </w:r>
      <w:r w:rsidR="00B928E3">
        <w:rPr>
          <w:sz w:val="28"/>
          <w:szCs w:val="28"/>
        </w:rPr>
        <w:t xml:space="preserve"> </w:t>
      </w:r>
    </w:p>
    <w:p w14:paraId="4098D31F" w14:textId="61AEED08" w:rsidR="009E229D" w:rsidRPr="009E229D" w:rsidRDefault="009E229D" w:rsidP="00745B2D">
      <w:pPr>
        <w:autoSpaceDE w:val="0"/>
        <w:autoSpaceDN w:val="0"/>
        <w:adjustRightInd w:val="0"/>
        <w:spacing w:line="353" w:lineRule="auto"/>
        <w:ind w:firstLine="709"/>
        <w:jc w:val="both"/>
        <w:rPr>
          <w:sz w:val="28"/>
          <w:szCs w:val="28"/>
        </w:rPr>
      </w:pPr>
      <w:r w:rsidRPr="00B55EBA">
        <w:rPr>
          <w:color w:val="000000"/>
          <w:sz w:val="28"/>
          <w:szCs w:val="28"/>
        </w:rPr>
        <w:t>пров</w:t>
      </w:r>
      <w:r w:rsidR="006329FB" w:rsidRPr="00B55EBA">
        <w:rPr>
          <w:color w:val="000000"/>
          <w:sz w:val="28"/>
          <w:szCs w:val="28"/>
        </w:rPr>
        <w:t>одить</w:t>
      </w:r>
      <w:r w:rsidR="006329FB">
        <w:rPr>
          <w:color w:val="000000"/>
          <w:sz w:val="28"/>
          <w:szCs w:val="28"/>
        </w:rPr>
        <w:t xml:space="preserve"> </w:t>
      </w:r>
      <w:r w:rsidRPr="009E229D">
        <w:rPr>
          <w:color w:val="000000"/>
          <w:sz w:val="28"/>
          <w:szCs w:val="28"/>
        </w:rPr>
        <w:t xml:space="preserve">фундаментальные и прикладные </w:t>
      </w:r>
      <w:r w:rsidRPr="009E229D">
        <w:rPr>
          <w:sz w:val="28"/>
          <w:szCs w:val="28"/>
        </w:rPr>
        <w:t>исследования,</w:t>
      </w:r>
      <w:r w:rsidRPr="009E229D">
        <w:rPr>
          <w:color w:val="000000"/>
          <w:sz w:val="28"/>
          <w:szCs w:val="28"/>
        </w:rPr>
        <w:t xml:space="preserve"> посвященные проблемам дифференциации и индивидуализации уголовной </w:t>
      </w:r>
      <w:r w:rsidRPr="009E229D">
        <w:rPr>
          <w:color w:val="000000"/>
          <w:sz w:val="28"/>
          <w:szCs w:val="28"/>
        </w:rPr>
        <w:lastRenderedPageBreak/>
        <w:t xml:space="preserve">ответственности за противоправные коррупционные деяния, в том числе </w:t>
      </w:r>
      <w:r w:rsidRPr="009E229D">
        <w:rPr>
          <w:sz w:val="28"/>
          <w:szCs w:val="28"/>
        </w:rPr>
        <w:t>совершенные в целях исполнения решения иностранного государства, союза иностранных государств или международной организации о введении мер ограничительного характера.</w:t>
      </w:r>
    </w:p>
    <w:p w14:paraId="41E82CC5" w14:textId="3639E08E" w:rsidR="004D3200" w:rsidRDefault="00B05758" w:rsidP="00745B2D">
      <w:pPr>
        <w:autoSpaceDE w:val="0"/>
        <w:autoSpaceDN w:val="0"/>
        <w:adjustRightInd w:val="0"/>
        <w:spacing w:line="353" w:lineRule="auto"/>
        <w:ind w:firstLine="709"/>
        <w:jc w:val="both"/>
        <w:rPr>
          <w:sz w:val="28"/>
          <w:szCs w:val="28"/>
        </w:rPr>
      </w:pPr>
      <w:r>
        <w:rPr>
          <w:sz w:val="28"/>
          <w:szCs w:val="28"/>
        </w:rPr>
        <w:t>5</w:t>
      </w:r>
      <w:r w:rsidR="004D3200">
        <w:rPr>
          <w:sz w:val="28"/>
          <w:szCs w:val="28"/>
        </w:rPr>
        <w:t>.</w:t>
      </w:r>
      <w:r w:rsidR="005E6AAF" w:rsidRPr="005E6AAF">
        <w:rPr>
          <w:sz w:val="28"/>
          <w:szCs w:val="28"/>
        </w:rPr>
        <w:t xml:space="preserve"> Доктрина исходит из понимания того, что увольнение в связи с утратой доверия </w:t>
      </w:r>
      <w:r w:rsidR="007344C7" w:rsidRPr="00365475">
        <w:rPr>
          <w:sz w:val="28"/>
          <w:szCs w:val="28"/>
        </w:rPr>
        <w:t xml:space="preserve">за нарушение антикоррупционных стандартов является уникальным </w:t>
      </w:r>
      <w:r w:rsidR="006329FB" w:rsidRPr="00B55EBA">
        <w:rPr>
          <w:sz w:val="28"/>
          <w:szCs w:val="28"/>
        </w:rPr>
        <w:t>самостоятельным</w:t>
      </w:r>
      <w:r w:rsidR="006329FB">
        <w:rPr>
          <w:sz w:val="28"/>
          <w:szCs w:val="28"/>
        </w:rPr>
        <w:t xml:space="preserve"> </w:t>
      </w:r>
      <w:proofErr w:type="spellStart"/>
      <w:r w:rsidR="007344C7" w:rsidRPr="00365475">
        <w:rPr>
          <w:sz w:val="28"/>
          <w:szCs w:val="28"/>
        </w:rPr>
        <w:t>субинститутом</w:t>
      </w:r>
      <w:proofErr w:type="spellEnd"/>
      <w:r w:rsidR="007344C7" w:rsidRPr="00365475">
        <w:rPr>
          <w:sz w:val="28"/>
          <w:szCs w:val="28"/>
        </w:rPr>
        <w:t xml:space="preserve"> законодательства о противодействии коррупции</w:t>
      </w:r>
      <w:r w:rsidR="006329FB">
        <w:rPr>
          <w:sz w:val="28"/>
          <w:szCs w:val="28"/>
        </w:rPr>
        <w:t xml:space="preserve">, </w:t>
      </w:r>
      <w:r w:rsidR="006329FB" w:rsidRPr="00B55EBA">
        <w:rPr>
          <w:sz w:val="28"/>
          <w:szCs w:val="28"/>
        </w:rPr>
        <w:t>который</w:t>
      </w:r>
      <w:r w:rsidR="007344C7" w:rsidRPr="00365475">
        <w:rPr>
          <w:sz w:val="28"/>
          <w:szCs w:val="28"/>
        </w:rPr>
        <w:t xml:space="preserve"> представляет собой специфичный комплекс взаимосвязанных законодательных норм</w:t>
      </w:r>
      <w:r w:rsidR="00B55EBA">
        <w:rPr>
          <w:sz w:val="28"/>
          <w:szCs w:val="28"/>
        </w:rPr>
        <w:t>.</w:t>
      </w:r>
      <w:r w:rsidR="007344C7" w:rsidRPr="00365475">
        <w:rPr>
          <w:sz w:val="28"/>
          <w:szCs w:val="28"/>
        </w:rPr>
        <w:t xml:space="preserve"> Данный </w:t>
      </w:r>
      <w:proofErr w:type="spellStart"/>
      <w:r w:rsidR="007344C7" w:rsidRPr="00365475">
        <w:rPr>
          <w:sz w:val="28"/>
          <w:szCs w:val="28"/>
        </w:rPr>
        <w:t>субинститут</w:t>
      </w:r>
      <w:proofErr w:type="spellEnd"/>
      <w:r w:rsidR="007344C7" w:rsidRPr="00365475">
        <w:rPr>
          <w:sz w:val="28"/>
          <w:szCs w:val="28"/>
        </w:rPr>
        <w:t xml:space="preserve"> законодательства получил широкое практическое признание и </w:t>
      </w:r>
      <w:r w:rsidR="007344C7">
        <w:rPr>
          <w:sz w:val="28"/>
          <w:szCs w:val="28"/>
        </w:rPr>
        <w:t>д</w:t>
      </w:r>
      <w:r w:rsidR="007344C7" w:rsidRPr="00365475">
        <w:rPr>
          <w:sz w:val="28"/>
          <w:szCs w:val="28"/>
        </w:rPr>
        <w:t>оказал свою прикладную эффективность в контексте борьбы с коррупцией</w:t>
      </w:r>
      <w:r w:rsidR="007344C7">
        <w:rPr>
          <w:sz w:val="28"/>
          <w:szCs w:val="28"/>
        </w:rPr>
        <w:t>.</w:t>
      </w:r>
    </w:p>
    <w:p w14:paraId="030A599C" w14:textId="75A45F7B" w:rsidR="00E931F7" w:rsidRDefault="00B05758" w:rsidP="00745B2D">
      <w:pPr>
        <w:pStyle w:val="a5"/>
        <w:spacing w:before="0" w:line="353" w:lineRule="auto"/>
        <w:jc w:val="both"/>
      </w:pPr>
      <w:r>
        <w:t>6</w:t>
      </w:r>
      <w:r w:rsidR="007344C7">
        <w:t xml:space="preserve">. </w:t>
      </w:r>
      <w:r w:rsidR="007344C7" w:rsidRPr="00365475">
        <w:rPr>
          <w:rFonts w:eastAsia="Calibri"/>
          <w:lang w:eastAsia="en-US"/>
        </w:rPr>
        <w:t>Реестр лиц</w:t>
      </w:r>
      <w:r w:rsidR="007344C7">
        <w:rPr>
          <w:rFonts w:eastAsia="Calibri"/>
          <w:lang w:eastAsia="en-US"/>
        </w:rPr>
        <w:t xml:space="preserve">, </w:t>
      </w:r>
      <w:r w:rsidR="007344C7" w:rsidRPr="00B55EBA">
        <w:t xml:space="preserve">уволенных в связи с утратой доверия, </w:t>
      </w:r>
      <w:r w:rsidR="006329FB" w:rsidRPr="00B55EBA">
        <w:t xml:space="preserve">служит </w:t>
      </w:r>
      <w:r w:rsidR="007344C7" w:rsidRPr="00B55EBA">
        <w:t>дополнительн</w:t>
      </w:r>
      <w:r w:rsidR="006329FB" w:rsidRPr="00B55EBA">
        <w:t>ым</w:t>
      </w:r>
      <w:r w:rsidR="007344C7" w:rsidRPr="00B55EBA">
        <w:t xml:space="preserve"> стимул</w:t>
      </w:r>
      <w:r w:rsidR="006329FB">
        <w:t>ом</w:t>
      </w:r>
      <w:r w:rsidR="007344C7" w:rsidRPr="00365475">
        <w:t xml:space="preserve"> для </w:t>
      </w:r>
      <w:r w:rsidR="00B55EBA">
        <w:t xml:space="preserve">должностных лиц </w:t>
      </w:r>
      <w:r w:rsidR="007344C7" w:rsidRPr="00365475">
        <w:t xml:space="preserve">к соблюдению антикоррупционных запретов, ограничений и обязанностей, играет превентивную роль в борьбе с коррупцией. </w:t>
      </w:r>
      <w:r w:rsidR="006329FB" w:rsidRPr="00B55EBA">
        <w:t>Информирующей функции реестра явно недостаточно для обеспечения</w:t>
      </w:r>
      <w:r w:rsidR="00B55EBA" w:rsidRPr="00B55EBA">
        <w:t xml:space="preserve"> профилактики коррупции</w:t>
      </w:r>
      <w:r w:rsidR="006329FB" w:rsidRPr="00B55EBA">
        <w:t>.</w:t>
      </w:r>
      <w:r w:rsidR="006329FB" w:rsidRPr="00365475">
        <w:t xml:space="preserve"> </w:t>
      </w:r>
      <w:r w:rsidR="007344C7" w:rsidRPr="00365475">
        <w:t xml:space="preserve">Предлагается более четко обозначить его правовую природу для понимания </w:t>
      </w:r>
      <w:r w:rsidR="006329FB" w:rsidRPr="00B55EBA">
        <w:t xml:space="preserve">тех </w:t>
      </w:r>
      <w:r w:rsidR="007344C7" w:rsidRPr="00B55EBA">
        <w:t>последстви</w:t>
      </w:r>
      <w:r w:rsidR="006329FB" w:rsidRPr="00B55EBA">
        <w:t>й, которые</w:t>
      </w:r>
      <w:r w:rsidR="007344C7" w:rsidRPr="00365475">
        <w:t xml:space="preserve"> </w:t>
      </w:r>
      <w:r w:rsidR="007344C7">
        <w:t>ожидают</w:t>
      </w:r>
      <w:r w:rsidR="007344C7" w:rsidRPr="00365475">
        <w:t xml:space="preserve"> лиц, включенных в реестр. </w:t>
      </w:r>
    </w:p>
    <w:p w14:paraId="3F1C798F" w14:textId="709508D3" w:rsidR="0047373C" w:rsidRDefault="007344C7" w:rsidP="00745B2D">
      <w:pPr>
        <w:pStyle w:val="a5"/>
        <w:spacing w:before="0" w:line="353" w:lineRule="auto"/>
        <w:jc w:val="both"/>
        <w:rPr>
          <w:rFonts w:eastAsia="Calibri"/>
          <w:lang w:eastAsia="en-US"/>
        </w:rPr>
      </w:pPr>
      <w:r w:rsidRPr="00365475">
        <w:t>И</w:t>
      </w:r>
      <w:r w:rsidRPr="00365475">
        <w:rPr>
          <w:rFonts w:eastAsia="Calibri"/>
          <w:lang w:eastAsia="en-US"/>
        </w:rPr>
        <w:t>спользование реестра лиц, уволенных в связи с утратой доверия за совершение коррупционного правонарушения, станет более эффективным, когда внесение в него конкретного лица</w:t>
      </w:r>
      <w:r w:rsidR="00B55EBA">
        <w:rPr>
          <w:rFonts w:eastAsia="Calibri"/>
          <w:lang w:eastAsia="en-US"/>
        </w:rPr>
        <w:t xml:space="preserve"> для всех категорий лиц</w:t>
      </w:r>
      <w:r w:rsidRPr="00365475">
        <w:rPr>
          <w:rFonts w:eastAsia="Calibri"/>
          <w:lang w:eastAsia="en-US"/>
        </w:rPr>
        <w:t xml:space="preserve"> будет сопровождаться лишением права занимать</w:t>
      </w:r>
      <w:r>
        <w:rPr>
          <w:rFonts w:eastAsia="Calibri"/>
          <w:lang w:eastAsia="en-US"/>
        </w:rPr>
        <w:t xml:space="preserve"> соответствующие должности</w:t>
      </w:r>
      <w:r w:rsidRPr="00365475">
        <w:rPr>
          <w:rFonts w:eastAsia="Calibri"/>
          <w:lang w:eastAsia="en-US"/>
        </w:rPr>
        <w:t xml:space="preserve"> в течение определенного срока.</w:t>
      </w:r>
    </w:p>
    <w:p w14:paraId="42702C28" w14:textId="39338262" w:rsidR="0047373C" w:rsidRDefault="00B05758" w:rsidP="00745B2D">
      <w:pPr>
        <w:pStyle w:val="a5"/>
        <w:spacing w:before="0" w:line="353" w:lineRule="auto"/>
        <w:jc w:val="both"/>
        <w:rPr>
          <w:color w:val="000000" w:themeColor="text1"/>
        </w:rPr>
      </w:pPr>
      <w:r>
        <w:t>7</w:t>
      </w:r>
      <w:r w:rsidR="0047373C">
        <w:t xml:space="preserve">. </w:t>
      </w:r>
      <w:r w:rsidR="00A82643" w:rsidRPr="00D33B13">
        <w:rPr>
          <w:color w:val="000000" w:themeColor="text1"/>
        </w:rPr>
        <w:t xml:space="preserve">В целях совершенствования процесса представления </w:t>
      </w:r>
      <w:r w:rsidR="006329FB" w:rsidRPr="00B55EBA">
        <w:rPr>
          <w:color w:val="000000" w:themeColor="text1"/>
        </w:rPr>
        <w:t>и проверки</w:t>
      </w:r>
      <w:r w:rsidR="006329FB">
        <w:rPr>
          <w:color w:val="000000" w:themeColor="text1"/>
        </w:rPr>
        <w:t xml:space="preserve"> </w:t>
      </w:r>
      <w:r w:rsidR="00A82643" w:rsidRPr="00D33B13">
        <w:rPr>
          <w:color w:val="000000" w:themeColor="text1"/>
        </w:rPr>
        <w:t xml:space="preserve">сведений о доходах, расходах, имущества и обязательств имущественного характера целесообразно создание единой автоматизированной системы, позволяющей осуществлять первичную сверку соответствующих сведений с государственными информационными системами. Это позволит повысить удобство декларирования соответствующих сведений и избежать большинства </w:t>
      </w:r>
      <w:r w:rsidR="006329FB" w:rsidRPr="00B55EBA">
        <w:rPr>
          <w:color w:val="000000" w:themeColor="text1"/>
        </w:rPr>
        <w:t>незначительных</w:t>
      </w:r>
      <w:r w:rsidR="006329FB">
        <w:rPr>
          <w:color w:val="000000" w:themeColor="text1"/>
        </w:rPr>
        <w:t xml:space="preserve"> </w:t>
      </w:r>
      <w:r w:rsidR="00A82643" w:rsidRPr="00D33B13">
        <w:rPr>
          <w:color w:val="000000" w:themeColor="text1"/>
        </w:rPr>
        <w:t xml:space="preserve">ошибок при заполнении соответствующих </w:t>
      </w:r>
      <w:r w:rsidR="00A82643" w:rsidRPr="00D33B13">
        <w:rPr>
          <w:color w:val="000000" w:themeColor="text1"/>
        </w:rPr>
        <w:lastRenderedPageBreak/>
        <w:t xml:space="preserve">справок и сфокусировать внимание контролирующих органов на выявлении более значительных </w:t>
      </w:r>
      <w:r w:rsidR="006329FB" w:rsidRPr="00B55EBA">
        <w:rPr>
          <w:color w:val="000000" w:themeColor="text1"/>
        </w:rPr>
        <w:t>право</w:t>
      </w:r>
      <w:r w:rsidR="00A82643" w:rsidRPr="00D33B13">
        <w:rPr>
          <w:color w:val="000000" w:themeColor="text1"/>
        </w:rPr>
        <w:t>нарушений.</w:t>
      </w:r>
    </w:p>
    <w:p w14:paraId="645AD6C4" w14:textId="7692523B" w:rsidR="00785519" w:rsidRDefault="00B05758" w:rsidP="00745B2D">
      <w:pPr>
        <w:pStyle w:val="a5"/>
        <w:spacing w:before="0" w:line="353" w:lineRule="auto"/>
        <w:jc w:val="both"/>
        <w:rPr>
          <w:color w:val="000000" w:themeColor="text1"/>
        </w:rPr>
      </w:pPr>
      <w:r>
        <w:t>8</w:t>
      </w:r>
      <w:r w:rsidR="0047373C">
        <w:t xml:space="preserve">. </w:t>
      </w:r>
      <w:r w:rsidR="0047373C" w:rsidRPr="00FB3434">
        <w:t xml:space="preserve">На уровне отраслевого законодательства необходима разработка системы правовых, организационных и технических мер защиты осведомителей от негативных последствий </w:t>
      </w:r>
      <w:r w:rsidR="0047373C" w:rsidRPr="00B55EBA">
        <w:t>раскрыти</w:t>
      </w:r>
      <w:r w:rsidR="006329FB" w:rsidRPr="00B55EBA">
        <w:t>я</w:t>
      </w:r>
      <w:r w:rsidR="00A82B28">
        <w:t>,</w:t>
      </w:r>
      <w:r w:rsidR="006329FB" w:rsidRPr="00B55EBA">
        <w:t xml:space="preserve"> ставшей известной им </w:t>
      </w:r>
      <w:r w:rsidR="0047373C" w:rsidRPr="00FB3434">
        <w:t>информации о коррупционном правонарушении. Существующие в действующем законодательстве защиты свидетелей не могут быть приравнены к защите осведомителей, в связи с чем, требуется закрепить круг лиц подпадающих под соответствующую правовую защиту. Необходимо совершенствование доступных внешних и внутренних каналов информирования о правонарушениях, отвечающих требованиям защиты информатора, организации должны разработать политику по охране осведомителей, внедрить защищенные процедуры информирования.</w:t>
      </w:r>
      <w:r w:rsidR="00A82643" w:rsidRPr="00D33B13">
        <w:rPr>
          <w:color w:val="000000" w:themeColor="text1"/>
        </w:rPr>
        <w:t xml:space="preserve"> </w:t>
      </w:r>
    </w:p>
    <w:p w14:paraId="0BEE0E0C" w14:textId="53A07232" w:rsidR="0047373C" w:rsidRPr="00F20234" w:rsidRDefault="00B55EBA" w:rsidP="00745B2D">
      <w:pPr>
        <w:pStyle w:val="a5"/>
        <w:spacing w:before="0" w:line="353" w:lineRule="auto"/>
        <w:jc w:val="both"/>
      </w:pPr>
      <w:r>
        <w:t>Пр</w:t>
      </w:r>
      <w:r w:rsidR="00F20234">
        <w:t xml:space="preserve">едлагаемый порядок защиты </w:t>
      </w:r>
      <w:r w:rsidR="009F3757">
        <w:t xml:space="preserve">лиц, сообщающих о фактах коррупции, </w:t>
      </w:r>
      <w:r w:rsidR="00785519" w:rsidRPr="00F20234">
        <w:t>может</w:t>
      </w:r>
      <w:r w:rsidR="00785519">
        <w:t xml:space="preserve"> </w:t>
      </w:r>
      <w:r w:rsidR="00785519" w:rsidRPr="00FB3434">
        <w:t xml:space="preserve">быть </w:t>
      </w:r>
      <w:r w:rsidR="00F20234">
        <w:t xml:space="preserve">облечен в форму </w:t>
      </w:r>
      <w:r w:rsidR="00785519" w:rsidRPr="00F20234">
        <w:t>отдельного</w:t>
      </w:r>
      <w:r w:rsidR="00785519">
        <w:t xml:space="preserve"> </w:t>
      </w:r>
      <w:r w:rsidR="00785519" w:rsidRPr="00FB3434">
        <w:t>института законодательства о противодействии коррупции</w:t>
      </w:r>
      <w:r w:rsidR="00F20234">
        <w:t xml:space="preserve"> и регламентироваться специальным федеральным законом</w:t>
      </w:r>
      <w:r w:rsidR="00785519" w:rsidRPr="00F20234">
        <w:t>.</w:t>
      </w:r>
    </w:p>
    <w:p w14:paraId="469DAAF7" w14:textId="7D791B3D" w:rsidR="00785519" w:rsidRDefault="00B05758" w:rsidP="00745B2D">
      <w:pPr>
        <w:pStyle w:val="a5"/>
        <w:spacing w:before="0" w:line="353" w:lineRule="auto"/>
        <w:jc w:val="both"/>
      </w:pPr>
      <w:r>
        <w:t>9</w:t>
      </w:r>
      <w:r w:rsidR="00F20234">
        <w:t xml:space="preserve">. </w:t>
      </w:r>
      <w:r w:rsidR="00785519" w:rsidRPr="00D33B13">
        <w:t>В современных условиях важнейшим инструментом профилактики и выявления коррупционных правонарушений является использование цифровых технологий. Цифровизация способна существенно повысить транспарентность государственного управления, помочь в выявлении коррупционных отношений, оптимизировать деятельность субъектов противодействия коррупции. Наиболее высокие антикоррупционные результаты при использовании цифровых технологий мо</w:t>
      </w:r>
      <w:r w:rsidR="00A82B28">
        <w:t>гу</w:t>
      </w:r>
      <w:r w:rsidR="00785519" w:rsidRPr="00D33B13">
        <w:t>т быть получены в области проведения</w:t>
      </w:r>
      <w:r w:rsidR="00785519">
        <w:t xml:space="preserve"> антикоррупционной экспертизы, в сфере планирования и проведения </w:t>
      </w:r>
      <w:r w:rsidR="00785519" w:rsidRPr="00D33B13">
        <w:t>закупок</w:t>
      </w:r>
      <w:r w:rsidR="00785519">
        <w:t xml:space="preserve"> для государственных и муниципальных нужд, в системе</w:t>
      </w:r>
      <w:r w:rsidR="00785519" w:rsidRPr="00D33B13">
        <w:t xml:space="preserve"> </w:t>
      </w:r>
      <w:r w:rsidR="00785519">
        <w:t>декларирования имущественно</w:t>
      </w:r>
      <w:r w:rsidR="00F20234">
        <w:t>го положения</w:t>
      </w:r>
      <w:r w:rsidR="00785519">
        <w:t xml:space="preserve"> государственных служащих и иных категорий лиц и </w:t>
      </w:r>
      <w:r w:rsidR="00785519" w:rsidRPr="00D33B13">
        <w:t xml:space="preserve">контроля </w:t>
      </w:r>
      <w:r w:rsidR="00F20234">
        <w:t>за расходами, а также в рамках внедрения антикоррупционного комплаенса</w:t>
      </w:r>
      <w:r w:rsidR="00785519" w:rsidRPr="00D33B13">
        <w:t>.</w:t>
      </w:r>
    </w:p>
    <w:p w14:paraId="29B49FF2" w14:textId="2BA3CE5C" w:rsidR="006D1F61" w:rsidRPr="006D1F61" w:rsidRDefault="00B05758" w:rsidP="00745B2D">
      <w:pPr>
        <w:spacing w:line="353" w:lineRule="auto"/>
        <w:ind w:right="57" w:firstLine="708"/>
        <w:jc w:val="both"/>
        <w:rPr>
          <w:sz w:val="28"/>
          <w:szCs w:val="28"/>
        </w:rPr>
      </w:pPr>
      <w:r>
        <w:rPr>
          <w:sz w:val="28"/>
          <w:szCs w:val="28"/>
        </w:rPr>
        <w:lastRenderedPageBreak/>
        <w:t>10</w:t>
      </w:r>
      <w:r w:rsidR="006D1F61">
        <w:rPr>
          <w:sz w:val="28"/>
          <w:szCs w:val="28"/>
        </w:rPr>
        <w:t xml:space="preserve">. </w:t>
      </w:r>
      <w:r w:rsidR="006D1F61" w:rsidRPr="006D1F61">
        <w:rPr>
          <w:sz w:val="28"/>
          <w:szCs w:val="28"/>
        </w:rPr>
        <w:t xml:space="preserve">В Российской Федерации возникла проблема множественности актов, закрепляющих ограничения и запреты. </w:t>
      </w:r>
      <w:r w:rsidR="006D1F61">
        <w:rPr>
          <w:sz w:val="28"/>
          <w:szCs w:val="28"/>
        </w:rPr>
        <w:t>Н</w:t>
      </w:r>
      <w:r w:rsidR="006D1F61" w:rsidRPr="006D1F61">
        <w:rPr>
          <w:sz w:val="28"/>
          <w:szCs w:val="28"/>
        </w:rPr>
        <w:t>апример,</w:t>
      </w:r>
      <w:r w:rsidR="006D1F61">
        <w:rPr>
          <w:sz w:val="28"/>
          <w:szCs w:val="28"/>
        </w:rPr>
        <w:t xml:space="preserve"> для глав местной администрации, являющих</w:t>
      </w:r>
      <w:r w:rsidR="006D1F61" w:rsidRPr="006D1F61">
        <w:rPr>
          <w:sz w:val="28"/>
          <w:szCs w:val="28"/>
        </w:rPr>
        <w:t>ся муниципальным</w:t>
      </w:r>
      <w:r w:rsidR="006D1F61">
        <w:rPr>
          <w:sz w:val="28"/>
          <w:szCs w:val="28"/>
        </w:rPr>
        <w:t xml:space="preserve">и служащими, </w:t>
      </w:r>
      <w:r w:rsidR="006D1F61" w:rsidRPr="006D1F61">
        <w:rPr>
          <w:sz w:val="28"/>
          <w:szCs w:val="28"/>
        </w:rPr>
        <w:t>ограниче</w:t>
      </w:r>
      <w:r w:rsidR="006D1F61">
        <w:rPr>
          <w:sz w:val="28"/>
          <w:szCs w:val="28"/>
        </w:rPr>
        <w:t xml:space="preserve">ния и запреты устанавливаются </w:t>
      </w:r>
      <w:r w:rsidR="006D1F61" w:rsidRPr="006D1F61">
        <w:rPr>
          <w:sz w:val="28"/>
          <w:szCs w:val="28"/>
        </w:rPr>
        <w:t xml:space="preserve">в </w:t>
      </w:r>
      <w:r w:rsidR="006D1F61">
        <w:rPr>
          <w:sz w:val="28"/>
          <w:szCs w:val="28"/>
        </w:rPr>
        <w:t xml:space="preserve">разрозненном виде в </w:t>
      </w:r>
      <w:r w:rsidR="006D1F61" w:rsidRPr="006D1F61">
        <w:rPr>
          <w:sz w:val="28"/>
          <w:szCs w:val="28"/>
        </w:rPr>
        <w:t xml:space="preserve">трех </w:t>
      </w:r>
      <w:r w:rsidR="006D1F61">
        <w:rPr>
          <w:sz w:val="28"/>
          <w:szCs w:val="28"/>
        </w:rPr>
        <w:t xml:space="preserve">федеральных </w:t>
      </w:r>
      <w:r w:rsidR="006D1F61" w:rsidRPr="006D1F61">
        <w:rPr>
          <w:sz w:val="28"/>
          <w:szCs w:val="28"/>
        </w:rPr>
        <w:t>законах</w:t>
      </w:r>
      <w:r w:rsidR="006D1F61">
        <w:rPr>
          <w:sz w:val="28"/>
          <w:szCs w:val="28"/>
        </w:rPr>
        <w:t xml:space="preserve">. </w:t>
      </w:r>
      <w:r w:rsidR="006D1F61" w:rsidRPr="006D1F61">
        <w:rPr>
          <w:sz w:val="28"/>
          <w:szCs w:val="28"/>
        </w:rPr>
        <w:t>Такое фрагментарное правовое регулирование едва ли эффективно с точки зрения правоприменения.</w:t>
      </w:r>
      <w:r w:rsidR="006D1F61">
        <w:rPr>
          <w:sz w:val="28"/>
          <w:szCs w:val="28"/>
        </w:rPr>
        <w:t xml:space="preserve"> Целесообразно продолжить систематизацию антикоррупционных стандартов, установленных для муниципальных служащих.</w:t>
      </w:r>
    </w:p>
    <w:p w14:paraId="1168D511" w14:textId="4B27A257" w:rsidR="006D1F61" w:rsidRPr="006D1F61" w:rsidRDefault="005E6AAF" w:rsidP="00745B2D">
      <w:pPr>
        <w:spacing w:line="353" w:lineRule="auto"/>
        <w:ind w:right="57" w:firstLine="708"/>
        <w:jc w:val="both"/>
        <w:rPr>
          <w:sz w:val="28"/>
          <w:szCs w:val="28"/>
        </w:rPr>
      </w:pPr>
      <w:r>
        <w:rPr>
          <w:sz w:val="28"/>
          <w:szCs w:val="28"/>
        </w:rPr>
        <w:t>1</w:t>
      </w:r>
      <w:r w:rsidR="00B05758">
        <w:rPr>
          <w:sz w:val="28"/>
          <w:szCs w:val="28"/>
        </w:rPr>
        <w:t>1</w:t>
      </w:r>
      <w:r w:rsidR="006D1F61">
        <w:rPr>
          <w:sz w:val="28"/>
          <w:szCs w:val="28"/>
        </w:rPr>
        <w:t xml:space="preserve">. </w:t>
      </w:r>
      <w:r w:rsidR="006D1F61" w:rsidRPr="006D1F61">
        <w:rPr>
          <w:sz w:val="28"/>
          <w:szCs w:val="28"/>
        </w:rPr>
        <w:t xml:space="preserve">Отсутствие у депутатов законодательных (представительных) органов государственной власти субъекта Российской Федерации обязанности сообщать о склонении к совершению коррупционных правонарушений, не соответствует правилу, содержащемуся в пункте 2 статьи 2.1.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14:paraId="7DC2B1F5" w14:textId="77777777" w:rsidR="006D1F61" w:rsidRPr="00CA00C1" w:rsidRDefault="006D1F61" w:rsidP="00745B2D">
      <w:pPr>
        <w:spacing w:line="353" w:lineRule="auto"/>
        <w:ind w:firstLine="708"/>
        <w:jc w:val="both"/>
        <w:rPr>
          <w:sz w:val="28"/>
          <w:szCs w:val="28"/>
        </w:rPr>
      </w:pPr>
      <w:r w:rsidRPr="00CA00C1">
        <w:rPr>
          <w:sz w:val="28"/>
          <w:szCs w:val="28"/>
        </w:rPr>
        <w:t>Для устранения отмеченного недостатка представляется целесообразным обеспечить доминанту федерального законодательства, возложив на лиц, замещающих государственные должности субъектов Российской Федерации, обязанность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 Исполнение отмеченной обязанности может быть регламентировано по аналогии с процедурой сообщения депутатами о возникновении личной заинтересованности при осуществлении своих полномочий, которая приводит или может привести к конфликту интересов.</w:t>
      </w:r>
    </w:p>
    <w:p w14:paraId="3131FA77" w14:textId="7022F6BC" w:rsidR="0047373C" w:rsidRDefault="005E6AAF" w:rsidP="00745B2D">
      <w:pPr>
        <w:pStyle w:val="a5"/>
        <w:spacing w:before="0" w:line="353" w:lineRule="auto"/>
        <w:jc w:val="both"/>
        <w:rPr>
          <w:bCs/>
        </w:rPr>
      </w:pPr>
      <w:r>
        <w:t>1</w:t>
      </w:r>
      <w:r w:rsidR="00B05758">
        <w:t>2</w:t>
      </w:r>
      <w:r w:rsidR="0047373C" w:rsidRPr="00836B37">
        <w:t xml:space="preserve">. Рекомендуется повысить прозрачность процедур по предоставлению в пользование природных ресурсов посредством </w:t>
      </w:r>
      <w:r w:rsidR="00C02D5F" w:rsidRPr="00836B37">
        <w:t xml:space="preserve">использования современных цифровых технологий </w:t>
      </w:r>
      <w:r w:rsidR="0047373C" w:rsidRPr="00836B37">
        <w:t xml:space="preserve">и привлечения заинтересованной общественности. Это позволит выявлять и </w:t>
      </w:r>
      <w:r w:rsidR="0047373C" w:rsidRPr="00836B37">
        <w:lastRenderedPageBreak/>
        <w:t xml:space="preserve">минимизировать коррупционные риски на всех стадиях правотворческой и правоприменительной деятельности в области охраны </w:t>
      </w:r>
      <w:r w:rsidR="0047373C" w:rsidRPr="00836B37">
        <w:rPr>
          <w:bCs/>
        </w:rPr>
        <w:t>окружающей среды и природопользования.</w:t>
      </w:r>
    </w:p>
    <w:p w14:paraId="656287D0" w14:textId="7A4C66A4" w:rsidR="00517EE5" w:rsidRDefault="005E6AAF" w:rsidP="00745B2D">
      <w:pPr>
        <w:pStyle w:val="a5"/>
        <w:spacing w:before="0" w:line="353" w:lineRule="auto"/>
        <w:jc w:val="both"/>
      </w:pPr>
      <w:r>
        <w:rPr>
          <w:bCs/>
        </w:rPr>
        <w:t>1</w:t>
      </w:r>
      <w:r w:rsidR="00B05758">
        <w:rPr>
          <w:bCs/>
        </w:rPr>
        <w:t>3</w:t>
      </w:r>
      <w:r w:rsidR="00517EE5">
        <w:rPr>
          <w:bCs/>
        </w:rPr>
        <w:t xml:space="preserve">. </w:t>
      </w:r>
      <w:r w:rsidR="006D1F61">
        <w:t>З</w:t>
      </w:r>
      <w:r w:rsidR="00517EE5">
        <w:t>аконодательное регулирование антикоррупционного комплаенса в части создания эффективных правовых механизмов, направленных на стимулирование его внедрения в практику корпоративного управления,</w:t>
      </w:r>
      <w:r w:rsidR="006D1F61">
        <w:t xml:space="preserve"> нуждается в дальнейшем совершенствовании,</w:t>
      </w:r>
      <w:r w:rsidR="00517EE5">
        <w:t xml:space="preserve"> в том числе путем установления юридической ответственности</w:t>
      </w:r>
      <w:r w:rsidR="000D7C91">
        <w:t xml:space="preserve"> должностных и юридических лиц</w:t>
      </w:r>
      <w:r w:rsidR="00517EE5">
        <w:t xml:space="preserve"> за отсутствие внутреннего контроля за соблюдением норм антикоррупционного законодательства. Кроме того, в законодательстве об административных правонарушениях предлагается отразить обязательность учета наличия в организации эффективной системы анти</w:t>
      </w:r>
      <w:r w:rsidR="000D7C91">
        <w:t>коррупционного</w:t>
      </w:r>
      <w:r w:rsidR="00157459">
        <w:t xml:space="preserve"> </w:t>
      </w:r>
      <w:r w:rsidR="00517EE5">
        <w:t xml:space="preserve">комплаенса </w:t>
      </w:r>
      <w:r w:rsidR="00B23296">
        <w:t xml:space="preserve">в качестве смягчающего обстоятельства </w:t>
      </w:r>
      <w:r w:rsidR="00517EE5">
        <w:t>при</w:t>
      </w:r>
      <w:r w:rsidR="00B23296">
        <w:t xml:space="preserve"> принятии решения о</w:t>
      </w:r>
      <w:r w:rsidR="00517EE5">
        <w:t xml:space="preserve"> </w:t>
      </w:r>
      <w:r w:rsidR="00B23296">
        <w:t xml:space="preserve">ее </w:t>
      </w:r>
      <w:r w:rsidR="00517EE5">
        <w:t>привлечении к ответственности за коррупционные правонарушения.</w:t>
      </w:r>
    </w:p>
    <w:p w14:paraId="6CA5891B" w14:textId="5C36326E" w:rsidR="003E121E" w:rsidRDefault="005E6AAF" w:rsidP="00745B2D">
      <w:pPr>
        <w:pStyle w:val="a5"/>
        <w:spacing w:before="0" w:line="353" w:lineRule="auto"/>
        <w:jc w:val="both"/>
        <w:rPr>
          <w:bCs/>
        </w:rPr>
      </w:pPr>
      <w:r>
        <w:rPr>
          <w:bCs/>
        </w:rPr>
        <w:t>1</w:t>
      </w:r>
      <w:r w:rsidR="00EC4DD4">
        <w:rPr>
          <w:bCs/>
        </w:rPr>
        <w:t>4</w:t>
      </w:r>
      <w:r w:rsidR="0047373C" w:rsidRPr="00C448B8">
        <w:rPr>
          <w:bCs/>
        </w:rPr>
        <w:t>.</w:t>
      </w:r>
      <w:r w:rsidR="003E121E">
        <w:rPr>
          <w:bCs/>
        </w:rPr>
        <w:t xml:space="preserve"> Рекомендуется устранить неопределенность в вопросе </w:t>
      </w:r>
      <w:r w:rsidR="00794944">
        <w:rPr>
          <w:bCs/>
        </w:rPr>
        <w:t xml:space="preserve">ведения </w:t>
      </w:r>
      <w:r w:rsidR="003E121E">
        <w:rPr>
          <w:bCs/>
        </w:rPr>
        <w:t>р</w:t>
      </w:r>
      <w:r w:rsidR="003E121E" w:rsidRPr="003E121E">
        <w:rPr>
          <w:bCs/>
        </w:rPr>
        <w:t>еестр</w:t>
      </w:r>
      <w:r w:rsidR="003E121E">
        <w:rPr>
          <w:bCs/>
        </w:rPr>
        <w:t>а</w:t>
      </w:r>
      <w:r w:rsidR="003E121E" w:rsidRPr="003E121E">
        <w:rPr>
          <w:bCs/>
        </w:rPr>
        <w:t xml:space="preserve"> юридических лиц, привлеченных к административной ответственности за незаконное вознаграждение</w:t>
      </w:r>
      <w:r w:rsidR="003E121E">
        <w:rPr>
          <w:bCs/>
        </w:rPr>
        <w:t xml:space="preserve"> от имени юридического лица.</w:t>
      </w:r>
      <w:r w:rsidR="00915A44">
        <w:rPr>
          <w:bCs/>
        </w:rPr>
        <w:t xml:space="preserve"> В частности, </w:t>
      </w:r>
      <w:proofErr w:type="gramStart"/>
      <w:r w:rsidR="00915A44">
        <w:rPr>
          <w:bCs/>
        </w:rPr>
        <w:t>представляется целесообразным вернутся</w:t>
      </w:r>
      <w:proofErr w:type="gramEnd"/>
      <w:r w:rsidR="00915A44">
        <w:rPr>
          <w:bCs/>
        </w:rPr>
        <w:t xml:space="preserve"> к практике </w:t>
      </w:r>
      <w:r w:rsidR="00915A44" w:rsidRPr="00915A44">
        <w:rPr>
          <w:bCs/>
        </w:rPr>
        <w:t>размещения указанных сведений на сайте Генеральной прокуратуры Российской Федерации в сети «Интернет»</w:t>
      </w:r>
      <w:r w:rsidR="00915A44">
        <w:rPr>
          <w:bCs/>
        </w:rPr>
        <w:t xml:space="preserve">, либо предусмотреть альтернативный способ доведения до широкой общественности сведений  указанного реестра. </w:t>
      </w:r>
    </w:p>
    <w:p w14:paraId="03FD1976" w14:textId="48D00182" w:rsidR="00A5530D" w:rsidRDefault="00EC4DD4" w:rsidP="00745B2D">
      <w:pPr>
        <w:pStyle w:val="a5"/>
        <w:spacing w:before="0" w:line="353" w:lineRule="auto"/>
        <w:jc w:val="both"/>
        <w:rPr>
          <w:bCs/>
        </w:rPr>
      </w:pPr>
      <w:r>
        <w:rPr>
          <w:bCs/>
        </w:rPr>
        <w:t>15</w:t>
      </w:r>
      <w:r w:rsidR="003E121E">
        <w:rPr>
          <w:bCs/>
        </w:rPr>
        <w:t>.</w:t>
      </w:r>
      <w:r w:rsidR="00BB1715">
        <w:rPr>
          <w:bCs/>
        </w:rPr>
        <w:t xml:space="preserve"> В рамках</w:t>
      </w:r>
      <w:r w:rsidR="003971FB">
        <w:rPr>
          <w:bCs/>
        </w:rPr>
        <w:t xml:space="preserve"> выполнения </w:t>
      </w:r>
      <w:proofErr w:type="spellStart"/>
      <w:r w:rsidR="003971FB">
        <w:rPr>
          <w:bCs/>
        </w:rPr>
        <w:t>пп</w:t>
      </w:r>
      <w:proofErr w:type="spellEnd"/>
      <w:r w:rsidR="003971FB">
        <w:rPr>
          <w:bCs/>
        </w:rPr>
        <w:t xml:space="preserve">. «в» пункта 36 Национального плана противодействия коррупции на 2021-2024 годы, утвержденного Указом Президента Российской Федерации </w:t>
      </w:r>
      <w:r w:rsidR="003971FB" w:rsidRPr="003971FB">
        <w:rPr>
          <w:bCs/>
        </w:rPr>
        <w:t xml:space="preserve">от 16 августа 2021 г. </w:t>
      </w:r>
      <w:r w:rsidR="003971FB">
        <w:rPr>
          <w:bCs/>
        </w:rPr>
        <w:t>№</w:t>
      </w:r>
      <w:r w:rsidR="003971FB" w:rsidRPr="003971FB">
        <w:rPr>
          <w:bCs/>
        </w:rPr>
        <w:t xml:space="preserve"> 478</w:t>
      </w:r>
      <w:r w:rsidR="003971FB">
        <w:rPr>
          <w:bCs/>
        </w:rPr>
        <w:t xml:space="preserve">, при рассмотрении вопроса </w:t>
      </w:r>
      <w:r w:rsidR="003971FB" w:rsidRPr="003971FB">
        <w:rPr>
          <w:bCs/>
        </w:rPr>
        <w:t xml:space="preserve">об открытии в образовательных организациях высшего образования программы магистратуры </w:t>
      </w:r>
      <w:r w:rsidR="003971FB">
        <w:rPr>
          <w:bCs/>
        </w:rPr>
        <w:t>«</w:t>
      </w:r>
      <w:r w:rsidR="003971FB" w:rsidRPr="003971FB">
        <w:rPr>
          <w:bCs/>
        </w:rPr>
        <w:t>Антикоррупционная деятельность</w:t>
      </w:r>
      <w:r w:rsidR="003971FB">
        <w:rPr>
          <w:bCs/>
        </w:rPr>
        <w:t>»</w:t>
      </w:r>
      <w:r w:rsidR="003971FB" w:rsidRPr="00897F5D">
        <w:rPr>
          <w:bCs/>
        </w:rPr>
        <w:t xml:space="preserve"> </w:t>
      </w:r>
      <w:r w:rsidR="00BB1715">
        <w:rPr>
          <w:bCs/>
        </w:rPr>
        <w:t xml:space="preserve">предлагается использовать концепцию сетевого института, в рамках которой обеспечивалось бы </w:t>
      </w:r>
      <w:r w:rsidR="00674B80">
        <w:rPr>
          <w:bCs/>
        </w:rPr>
        <w:t>вовлечение</w:t>
      </w:r>
      <w:r w:rsidR="00A5530D">
        <w:rPr>
          <w:bCs/>
        </w:rPr>
        <w:t xml:space="preserve"> в образовательный процесс </w:t>
      </w:r>
      <w:r w:rsidR="00BB1715">
        <w:rPr>
          <w:bCs/>
        </w:rPr>
        <w:t xml:space="preserve"> потенциала</w:t>
      </w:r>
      <w:r w:rsidR="00674B80">
        <w:rPr>
          <w:bCs/>
        </w:rPr>
        <w:t xml:space="preserve"> ведущих</w:t>
      </w:r>
      <w:r w:rsidR="00BB1715">
        <w:rPr>
          <w:bCs/>
        </w:rPr>
        <w:t xml:space="preserve"> ВУЗов</w:t>
      </w:r>
      <w:r w:rsidR="00674B80">
        <w:rPr>
          <w:bCs/>
        </w:rPr>
        <w:t>.</w:t>
      </w:r>
      <w:r w:rsidR="00A5530D">
        <w:rPr>
          <w:bCs/>
        </w:rPr>
        <w:t xml:space="preserve"> </w:t>
      </w:r>
    </w:p>
    <w:p w14:paraId="61B59621" w14:textId="3C605486" w:rsidR="009A2AF8" w:rsidRDefault="00EC4DD4" w:rsidP="00745B2D">
      <w:pPr>
        <w:pStyle w:val="a5"/>
        <w:spacing w:before="0" w:line="353" w:lineRule="auto"/>
        <w:jc w:val="both"/>
        <w:rPr>
          <w:bCs/>
        </w:rPr>
      </w:pPr>
      <w:r>
        <w:rPr>
          <w:bCs/>
        </w:rPr>
        <w:lastRenderedPageBreak/>
        <w:t>16</w:t>
      </w:r>
      <w:r w:rsidR="00A5530D">
        <w:rPr>
          <w:bCs/>
        </w:rPr>
        <w:t>.</w:t>
      </w:r>
      <w:r w:rsidR="00674B80">
        <w:rPr>
          <w:bCs/>
        </w:rPr>
        <w:t xml:space="preserve"> </w:t>
      </w:r>
      <w:r w:rsidR="009A2AF8">
        <w:rPr>
          <w:bCs/>
        </w:rPr>
        <w:t xml:space="preserve">Образовательный процесс в </w:t>
      </w:r>
      <w:r w:rsidR="00A5530D" w:rsidRPr="003971FB">
        <w:rPr>
          <w:bCs/>
        </w:rPr>
        <w:t>магистратур</w:t>
      </w:r>
      <w:r w:rsidR="009A2AF8">
        <w:rPr>
          <w:bCs/>
        </w:rPr>
        <w:t>е</w:t>
      </w:r>
      <w:r w:rsidR="00A5530D">
        <w:rPr>
          <w:bCs/>
        </w:rPr>
        <w:t xml:space="preserve"> по направлению</w:t>
      </w:r>
      <w:r w:rsidR="00A5530D" w:rsidRPr="003971FB">
        <w:rPr>
          <w:bCs/>
        </w:rPr>
        <w:t xml:space="preserve"> </w:t>
      </w:r>
      <w:r w:rsidR="00A5530D">
        <w:rPr>
          <w:bCs/>
        </w:rPr>
        <w:t>«</w:t>
      </w:r>
      <w:r w:rsidR="00A5530D" w:rsidRPr="003971FB">
        <w:rPr>
          <w:bCs/>
        </w:rPr>
        <w:t>Антикоррупционная деятельность</w:t>
      </w:r>
      <w:r w:rsidR="00A5530D">
        <w:rPr>
          <w:bCs/>
        </w:rPr>
        <w:t>»</w:t>
      </w:r>
      <w:r w:rsidR="00A5530D" w:rsidRPr="00897F5D">
        <w:rPr>
          <w:bCs/>
        </w:rPr>
        <w:t xml:space="preserve"> </w:t>
      </w:r>
      <w:r w:rsidR="00A5530D">
        <w:rPr>
          <w:bCs/>
        </w:rPr>
        <w:t>рекомендуется организовать</w:t>
      </w:r>
      <w:r w:rsidR="00674B80">
        <w:rPr>
          <w:bCs/>
        </w:rPr>
        <w:t xml:space="preserve"> с учетом принципа пирамиды </w:t>
      </w:r>
      <w:r w:rsidR="00674B80" w:rsidRPr="00674B80">
        <w:rPr>
          <w:bCs/>
        </w:rPr>
        <w:t>образовательных программ по противодействию коррупции</w:t>
      </w:r>
      <w:r w:rsidR="00897F5D">
        <w:rPr>
          <w:bCs/>
        </w:rPr>
        <w:t>,</w:t>
      </w:r>
      <w:r w:rsidR="00674B80" w:rsidRPr="00674B80">
        <w:rPr>
          <w:bCs/>
        </w:rPr>
        <w:t xml:space="preserve"> особенность</w:t>
      </w:r>
      <w:r w:rsidR="00897F5D">
        <w:rPr>
          <w:bCs/>
        </w:rPr>
        <w:t xml:space="preserve">ю которого </w:t>
      </w:r>
      <w:r w:rsidR="00674B80" w:rsidRPr="00674B80">
        <w:rPr>
          <w:bCs/>
        </w:rPr>
        <w:t>является, во-первых, наличие базового модуля</w:t>
      </w:r>
      <w:r w:rsidR="00897F5D">
        <w:rPr>
          <w:bCs/>
        </w:rPr>
        <w:t xml:space="preserve">, в основе которого лежит </w:t>
      </w:r>
      <w:r w:rsidR="00897F5D" w:rsidRPr="00897F5D">
        <w:rPr>
          <w:bCs/>
        </w:rPr>
        <w:t>«Типовая учебная программа «Коррупция: причины, проявления, противодействие»,</w:t>
      </w:r>
      <w:r w:rsidR="00897F5D">
        <w:rPr>
          <w:bCs/>
        </w:rPr>
        <w:t xml:space="preserve"> </w:t>
      </w:r>
      <w:r w:rsidR="00897F5D" w:rsidRPr="00897F5D">
        <w:rPr>
          <w:bCs/>
        </w:rPr>
        <w:t>одобренная решением президиума Совета при Президенте Российской Федерации от 23 января 2009 г. № А4-1270</w:t>
      </w:r>
      <w:r w:rsidR="00897F5D">
        <w:rPr>
          <w:bCs/>
        </w:rPr>
        <w:t xml:space="preserve">, во-вторых применение специальных </w:t>
      </w:r>
      <w:r w:rsidR="00897F5D" w:rsidRPr="00897F5D">
        <w:rPr>
          <w:bCs/>
        </w:rPr>
        <w:t>модулей, ориентированных на различные направления обучения</w:t>
      </w:r>
      <w:r w:rsidR="00897F5D">
        <w:rPr>
          <w:bCs/>
        </w:rPr>
        <w:t xml:space="preserve"> и категории слушателей</w:t>
      </w:r>
      <w:r w:rsidR="00897F5D" w:rsidRPr="00897F5D">
        <w:rPr>
          <w:bCs/>
        </w:rPr>
        <w:t>.</w:t>
      </w:r>
    </w:p>
    <w:p w14:paraId="64E0F7AA" w14:textId="08484A11" w:rsidR="009A2AF8" w:rsidRDefault="00BB1715" w:rsidP="00745B2D">
      <w:pPr>
        <w:pStyle w:val="a5"/>
        <w:spacing w:before="0" w:line="353" w:lineRule="auto"/>
        <w:jc w:val="both"/>
        <w:rPr>
          <w:bCs/>
        </w:rPr>
      </w:pPr>
      <w:r>
        <w:rPr>
          <w:bCs/>
        </w:rPr>
        <w:t>1</w:t>
      </w:r>
      <w:r w:rsidR="00EC4DD4">
        <w:rPr>
          <w:bCs/>
        </w:rPr>
        <w:t>7</w:t>
      </w:r>
      <w:r>
        <w:rPr>
          <w:bCs/>
        </w:rPr>
        <w:t>.</w:t>
      </w:r>
      <w:r w:rsidR="009A2AF8">
        <w:rPr>
          <w:bCs/>
        </w:rPr>
        <w:t xml:space="preserve">   В целях обеспечения</w:t>
      </w:r>
      <w:r w:rsidR="00E779B9">
        <w:rPr>
          <w:bCs/>
        </w:rPr>
        <w:t xml:space="preserve"> высокого качества</w:t>
      </w:r>
      <w:r w:rsidR="009A2AF8">
        <w:rPr>
          <w:bCs/>
        </w:rPr>
        <w:t xml:space="preserve"> научно-образовательной и методологической базы для антикоррупционного образования и просвещения ВУЗам рекомендуется проводить тщательный отбор, экспертную оценку и представление на рассмотрение Междисциплинарного совета по координации научного и учебно-методического обеспечения противодействия коррупции </w:t>
      </w:r>
      <w:r w:rsidR="00E779B9">
        <w:rPr>
          <w:bCs/>
        </w:rPr>
        <w:t xml:space="preserve">готовящихся </w:t>
      </w:r>
      <w:r w:rsidR="009A2AF8">
        <w:rPr>
          <w:bCs/>
        </w:rPr>
        <w:t xml:space="preserve">антикоррупционных программ и иных научно-методических материалов. </w:t>
      </w:r>
    </w:p>
    <w:p w14:paraId="1A247A5D" w14:textId="464BADE9" w:rsidR="009A2AF8" w:rsidRDefault="00EC4DD4" w:rsidP="00745B2D">
      <w:pPr>
        <w:pStyle w:val="a5"/>
        <w:spacing w:before="0" w:line="353" w:lineRule="auto"/>
        <w:jc w:val="both"/>
      </w:pPr>
      <w:r>
        <w:rPr>
          <w:bCs/>
        </w:rPr>
        <w:t>18</w:t>
      </w:r>
      <w:r w:rsidR="009A2AF8">
        <w:rPr>
          <w:bCs/>
        </w:rPr>
        <w:t>.</w:t>
      </w:r>
      <w:r w:rsidR="00B23296">
        <w:rPr>
          <w:bCs/>
        </w:rPr>
        <w:t xml:space="preserve"> </w:t>
      </w:r>
      <w:r w:rsidR="0047373C" w:rsidRPr="00C448B8">
        <w:rPr>
          <w:bCs/>
        </w:rPr>
        <w:t>В рамках формирования концепции антикоррупционного просвещения н</w:t>
      </w:r>
      <w:r w:rsidR="0047373C">
        <w:rPr>
          <w:bCs/>
        </w:rPr>
        <w:t xml:space="preserve">еобходимо </w:t>
      </w:r>
      <w:r w:rsidR="00B23296">
        <w:rPr>
          <w:bCs/>
        </w:rPr>
        <w:t xml:space="preserve">развивать </w:t>
      </w:r>
      <w:r w:rsidR="0047373C" w:rsidRPr="00C448B8">
        <w:rPr>
          <w:bCs/>
        </w:rPr>
        <w:t>научно-методическое обеспечение</w:t>
      </w:r>
      <w:r w:rsidR="0047373C">
        <w:rPr>
          <w:bCs/>
        </w:rPr>
        <w:t xml:space="preserve"> оценки </w:t>
      </w:r>
      <w:r w:rsidR="0047373C" w:rsidRPr="00753836">
        <w:rPr>
          <w:bCs/>
        </w:rPr>
        <w:t xml:space="preserve"> качества комплекса антикоррупционных мероприятий и реализации соответствующих программ, которая должна включать степень их соответствия социальным целям образовательно-просветительской деятельности и (или) потребностям общества или </w:t>
      </w:r>
      <w:r w:rsidR="0047373C" w:rsidRPr="00B5379E">
        <w:t xml:space="preserve">индивида, в отношении которого осуществляется просветительская деятельность, в том числе степень достижения планируемых результатов просветительской </w:t>
      </w:r>
      <w:r w:rsidR="0047373C" w:rsidRPr="00753836">
        <w:rPr>
          <w:bCs/>
        </w:rPr>
        <w:t xml:space="preserve">антикоррупционной </w:t>
      </w:r>
      <w:r w:rsidR="0047373C">
        <w:t xml:space="preserve">программы. Представляется целесообразным </w:t>
      </w:r>
      <w:r w:rsidR="0047373C" w:rsidRPr="00B5379E">
        <w:t>разработать сопутствующую систему оценки антикоррупционных просветительских программ с</w:t>
      </w:r>
      <w:r w:rsidR="0047373C" w:rsidRPr="00FB3434">
        <w:t xml:space="preserve"> показателями оценки знаний населения, касающихся </w:t>
      </w:r>
      <w:r w:rsidR="00B23296">
        <w:t xml:space="preserve">противодействия </w:t>
      </w:r>
      <w:r w:rsidR="0047373C" w:rsidRPr="00FB3434">
        <w:t>коррупци</w:t>
      </w:r>
      <w:r w:rsidR="009A2AF8">
        <w:t>и.</w:t>
      </w:r>
    </w:p>
    <w:p w14:paraId="5086303F" w14:textId="508AB740" w:rsidR="00A82643" w:rsidRDefault="00A82643" w:rsidP="00745B2D">
      <w:pPr>
        <w:pStyle w:val="a5"/>
        <w:spacing w:before="0" w:line="353" w:lineRule="auto"/>
        <w:ind w:left="0" w:firstLine="0"/>
        <w:jc w:val="both"/>
      </w:pPr>
    </w:p>
    <w:p w14:paraId="46F5D0E8" w14:textId="77777777" w:rsidR="00AD4E99" w:rsidRDefault="00AD4E99"/>
    <w:sectPr w:rsidR="00AD4E99" w:rsidSect="0049741D">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3C781" w14:textId="77777777" w:rsidR="00BC46DD" w:rsidRDefault="00BC46DD">
      <w:r>
        <w:separator/>
      </w:r>
    </w:p>
  </w:endnote>
  <w:endnote w:type="continuationSeparator" w:id="0">
    <w:p w14:paraId="71D7D5E6" w14:textId="77777777" w:rsidR="00BC46DD" w:rsidRDefault="00BC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052487"/>
      <w:docPartObj>
        <w:docPartGallery w:val="Page Numbers (Bottom of Page)"/>
        <w:docPartUnique/>
      </w:docPartObj>
    </w:sdtPr>
    <w:sdtContent>
      <w:p w14:paraId="3B27148D" w14:textId="77777777" w:rsidR="00BC46DD" w:rsidRDefault="00BC46DD">
        <w:pPr>
          <w:pStyle w:val="a9"/>
          <w:jc w:val="right"/>
        </w:pPr>
        <w:r>
          <w:fldChar w:fldCharType="begin"/>
        </w:r>
        <w:r>
          <w:instrText>PAGE   \* MERGEFORMAT</w:instrText>
        </w:r>
        <w:r>
          <w:fldChar w:fldCharType="separate"/>
        </w:r>
        <w:r w:rsidR="00A20144">
          <w:rPr>
            <w:noProof/>
          </w:rPr>
          <w:t>2</w:t>
        </w:r>
        <w:r>
          <w:fldChar w:fldCharType="end"/>
        </w:r>
      </w:p>
    </w:sdtContent>
  </w:sdt>
  <w:p w14:paraId="654C2C7A" w14:textId="77777777" w:rsidR="00BC46DD" w:rsidRDefault="00BC46DD" w:rsidP="0049741D">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C1CF6" w14:textId="77777777" w:rsidR="00BC46DD" w:rsidRDefault="00BC46DD">
      <w:r>
        <w:separator/>
      </w:r>
    </w:p>
  </w:footnote>
  <w:footnote w:type="continuationSeparator" w:id="0">
    <w:p w14:paraId="2265ED41" w14:textId="77777777" w:rsidR="00BC46DD" w:rsidRDefault="00BC4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B5E4B" w14:textId="77777777" w:rsidR="00BC46DD" w:rsidRDefault="00BC46DD">
    <w:pPr>
      <w:pStyle w:val="a7"/>
      <w:jc w:val="right"/>
    </w:pPr>
  </w:p>
  <w:p w14:paraId="5F7D38D0" w14:textId="77777777" w:rsidR="00BC46DD" w:rsidRDefault="00BC46D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F6C"/>
    <w:multiLevelType w:val="hybridMultilevel"/>
    <w:tmpl w:val="230616A8"/>
    <w:lvl w:ilvl="0" w:tplc="A1167A6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21753FEE"/>
    <w:multiLevelType w:val="hybridMultilevel"/>
    <w:tmpl w:val="5DAAAFC4"/>
    <w:lvl w:ilvl="0" w:tplc="A8AA2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BB05EF"/>
    <w:multiLevelType w:val="hybridMultilevel"/>
    <w:tmpl w:val="01C8B746"/>
    <w:lvl w:ilvl="0" w:tplc="A804132C">
      <w:start w:val="1"/>
      <w:numFmt w:val="decimal"/>
      <w:lvlText w:val="%1."/>
      <w:lvlJc w:val="left"/>
      <w:pPr>
        <w:ind w:left="1368" w:hanging="6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96C7AC6"/>
    <w:multiLevelType w:val="hybridMultilevel"/>
    <w:tmpl w:val="C1A2EDCE"/>
    <w:lvl w:ilvl="0" w:tplc="FFFFFFFF">
      <w:start w:val="1"/>
      <w:numFmt w:val="decimal"/>
      <w:lvlText w:val="%1."/>
      <w:lvlJc w:val="left"/>
      <w:pPr>
        <w:ind w:left="1993" w:hanging="1164"/>
      </w:pPr>
      <w:rPr>
        <w:w w:val="100"/>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643"/>
    <w:rsid w:val="000164E4"/>
    <w:rsid w:val="00020BCC"/>
    <w:rsid w:val="00071F17"/>
    <w:rsid w:val="000931F3"/>
    <w:rsid w:val="000D1F48"/>
    <w:rsid w:val="000D7C91"/>
    <w:rsid w:val="00157459"/>
    <w:rsid w:val="00192200"/>
    <w:rsid w:val="003971FB"/>
    <w:rsid w:val="003E121E"/>
    <w:rsid w:val="003F374B"/>
    <w:rsid w:val="0047373C"/>
    <w:rsid w:val="0049741D"/>
    <w:rsid w:val="004D3200"/>
    <w:rsid w:val="00517EE5"/>
    <w:rsid w:val="005E6AAF"/>
    <w:rsid w:val="006329FB"/>
    <w:rsid w:val="00674B80"/>
    <w:rsid w:val="006A5E74"/>
    <w:rsid w:val="006D1F61"/>
    <w:rsid w:val="007344C7"/>
    <w:rsid w:val="00745B2D"/>
    <w:rsid w:val="00785519"/>
    <w:rsid w:val="00794944"/>
    <w:rsid w:val="00836B37"/>
    <w:rsid w:val="00897F5D"/>
    <w:rsid w:val="00915A44"/>
    <w:rsid w:val="009176BE"/>
    <w:rsid w:val="009628BC"/>
    <w:rsid w:val="009A2AF8"/>
    <w:rsid w:val="009E229D"/>
    <w:rsid w:val="009F3500"/>
    <w:rsid w:val="009F3757"/>
    <w:rsid w:val="00A20144"/>
    <w:rsid w:val="00A5530D"/>
    <w:rsid w:val="00A63C28"/>
    <w:rsid w:val="00A82643"/>
    <w:rsid w:val="00A82B28"/>
    <w:rsid w:val="00AB4017"/>
    <w:rsid w:val="00AD4E99"/>
    <w:rsid w:val="00B05758"/>
    <w:rsid w:val="00B10F45"/>
    <w:rsid w:val="00B23296"/>
    <w:rsid w:val="00B55EBA"/>
    <w:rsid w:val="00B73885"/>
    <w:rsid w:val="00B91004"/>
    <w:rsid w:val="00B928E3"/>
    <w:rsid w:val="00BB1715"/>
    <w:rsid w:val="00BC46DD"/>
    <w:rsid w:val="00BD1765"/>
    <w:rsid w:val="00C02D5F"/>
    <w:rsid w:val="00C448B8"/>
    <w:rsid w:val="00D21185"/>
    <w:rsid w:val="00D95506"/>
    <w:rsid w:val="00DC704F"/>
    <w:rsid w:val="00E505FB"/>
    <w:rsid w:val="00E779B9"/>
    <w:rsid w:val="00E8260E"/>
    <w:rsid w:val="00E931F7"/>
    <w:rsid w:val="00EC4DD4"/>
    <w:rsid w:val="00F20234"/>
    <w:rsid w:val="00F31824"/>
    <w:rsid w:val="00F43E12"/>
    <w:rsid w:val="00FC2D1F"/>
    <w:rsid w:val="00FF6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1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E121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2643"/>
    <w:pPr>
      <w:spacing w:after="0" w:line="240" w:lineRule="auto"/>
      <w:jc w:val="both"/>
    </w:pPr>
    <w:rPr>
      <w:rFonts w:ascii="Times New Roman" w:eastAsia="Calibri" w:hAnsi="Times New Roman" w:cs="Times New Roman"/>
      <w:sz w:val="24"/>
    </w:rPr>
  </w:style>
  <w:style w:type="paragraph" w:styleId="a4">
    <w:name w:val="List Paragraph"/>
    <w:basedOn w:val="a"/>
    <w:uiPriority w:val="34"/>
    <w:qFormat/>
    <w:rsid w:val="00A82643"/>
    <w:pPr>
      <w:ind w:left="720"/>
      <w:contextualSpacing/>
    </w:pPr>
  </w:style>
  <w:style w:type="paragraph" w:styleId="a5">
    <w:name w:val="Body Text"/>
    <w:basedOn w:val="a"/>
    <w:link w:val="a6"/>
    <w:uiPriority w:val="1"/>
    <w:qFormat/>
    <w:rsid w:val="00A82643"/>
    <w:pPr>
      <w:widowControl w:val="0"/>
      <w:autoSpaceDE w:val="0"/>
      <w:autoSpaceDN w:val="0"/>
      <w:adjustRightInd w:val="0"/>
      <w:spacing w:before="8"/>
      <w:ind w:left="119" w:firstLine="710"/>
    </w:pPr>
    <w:rPr>
      <w:sz w:val="28"/>
      <w:szCs w:val="28"/>
    </w:rPr>
  </w:style>
  <w:style w:type="character" w:customStyle="1" w:styleId="a6">
    <w:name w:val="Основной текст Знак"/>
    <w:basedOn w:val="a0"/>
    <w:link w:val="a5"/>
    <w:uiPriority w:val="1"/>
    <w:rsid w:val="00A82643"/>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A82643"/>
    <w:pPr>
      <w:tabs>
        <w:tab w:val="center" w:pos="4677"/>
        <w:tab w:val="right" w:pos="9355"/>
      </w:tabs>
    </w:pPr>
  </w:style>
  <w:style w:type="character" w:customStyle="1" w:styleId="a8">
    <w:name w:val="Верхний колонтитул Знак"/>
    <w:basedOn w:val="a0"/>
    <w:link w:val="a7"/>
    <w:uiPriority w:val="99"/>
    <w:rsid w:val="00A82643"/>
    <w:rPr>
      <w:rFonts w:ascii="Times New Roman" w:eastAsia="Times New Roman" w:hAnsi="Times New Roman" w:cs="Times New Roman"/>
      <w:sz w:val="24"/>
      <w:szCs w:val="24"/>
      <w:lang w:eastAsia="ru-RU"/>
    </w:rPr>
  </w:style>
  <w:style w:type="character" w:customStyle="1" w:styleId="FontStyle41">
    <w:name w:val="Font Style41"/>
    <w:basedOn w:val="a0"/>
    <w:uiPriority w:val="99"/>
    <w:rsid w:val="00F43E12"/>
    <w:rPr>
      <w:rFonts w:ascii="Times New Roman" w:hAnsi="Times New Roman" w:cs="Times New Roman"/>
      <w:color w:val="000000"/>
      <w:sz w:val="26"/>
      <w:szCs w:val="26"/>
    </w:rPr>
  </w:style>
  <w:style w:type="paragraph" w:customStyle="1" w:styleId="Style4">
    <w:name w:val="Style4"/>
    <w:basedOn w:val="a"/>
    <w:uiPriority w:val="99"/>
    <w:rsid w:val="00F43E12"/>
    <w:pPr>
      <w:widowControl w:val="0"/>
      <w:autoSpaceDE w:val="0"/>
      <w:autoSpaceDN w:val="0"/>
      <w:adjustRightInd w:val="0"/>
    </w:pPr>
    <w:rPr>
      <w:rFonts w:ascii="Arial Unicode MS" w:eastAsia="Arial Unicode MS" w:hAnsiTheme="minorHAnsi" w:cs="Arial Unicode MS"/>
    </w:rPr>
  </w:style>
  <w:style w:type="paragraph" w:styleId="a9">
    <w:name w:val="footer"/>
    <w:basedOn w:val="a"/>
    <w:link w:val="aa"/>
    <w:uiPriority w:val="99"/>
    <w:unhideWhenUsed/>
    <w:rsid w:val="00E505FB"/>
    <w:pPr>
      <w:tabs>
        <w:tab w:val="center" w:pos="4677"/>
        <w:tab w:val="right" w:pos="9355"/>
      </w:tabs>
    </w:pPr>
  </w:style>
  <w:style w:type="character" w:customStyle="1" w:styleId="aa">
    <w:name w:val="Нижний колонтитул Знак"/>
    <w:basedOn w:val="a0"/>
    <w:link w:val="a9"/>
    <w:uiPriority w:val="99"/>
    <w:rsid w:val="00E505FB"/>
    <w:rPr>
      <w:rFonts w:ascii="Times New Roman" w:eastAsia="Times New Roman" w:hAnsi="Times New Roman" w:cs="Times New Roman"/>
      <w:sz w:val="24"/>
      <w:szCs w:val="24"/>
      <w:lang w:eastAsia="ru-RU"/>
    </w:rPr>
  </w:style>
  <w:style w:type="character" w:customStyle="1" w:styleId="ab">
    <w:name w:val="Основной текст_"/>
    <w:basedOn w:val="a0"/>
    <w:link w:val="3"/>
    <w:rsid w:val="006D1F61"/>
    <w:rPr>
      <w:rFonts w:ascii="Times New Roman" w:eastAsia="Times New Roman" w:hAnsi="Times New Roman" w:cs="Times New Roman"/>
      <w:sz w:val="20"/>
      <w:szCs w:val="20"/>
      <w:shd w:val="clear" w:color="auto" w:fill="FFFFFF"/>
    </w:rPr>
  </w:style>
  <w:style w:type="paragraph" w:customStyle="1" w:styleId="3">
    <w:name w:val="Основной текст3"/>
    <w:basedOn w:val="a"/>
    <w:link w:val="ab"/>
    <w:rsid w:val="006D1F61"/>
    <w:pPr>
      <w:widowControl w:val="0"/>
      <w:shd w:val="clear" w:color="auto" w:fill="FFFFFF"/>
      <w:spacing w:line="252" w:lineRule="exact"/>
    </w:pPr>
    <w:rPr>
      <w:sz w:val="20"/>
      <w:szCs w:val="20"/>
      <w:lang w:eastAsia="en-US"/>
    </w:rPr>
  </w:style>
  <w:style w:type="character" w:customStyle="1" w:styleId="20">
    <w:name w:val="Заголовок 2 Знак"/>
    <w:basedOn w:val="a0"/>
    <w:link w:val="2"/>
    <w:uiPriority w:val="9"/>
    <w:rsid w:val="003E121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3971FB"/>
    <w:rPr>
      <w:rFonts w:asciiTheme="majorHAnsi" w:eastAsiaTheme="majorEastAsia" w:hAnsiTheme="majorHAnsi" w:cstheme="majorBidi"/>
      <w:color w:val="365F91" w:themeColor="accent1" w:themeShade="BF"/>
      <w:sz w:val="32"/>
      <w:szCs w:val="32"/>
      <w:lang w:eastAsia="ru-RU"/>
    </w:rPr>
  </w:style>
  <w:style w:type="character" w:customStyle="1" w:styleId="FontStyle15">
    <w:name w:val="Font Style15"/>
    <w:basedOn w:val="a0"/>
    <w:uiPriority w:val="99"/>
    <w:rsid w:val="00674B80"/>
    <w:rPr>
      <w:rFonts w:ascii="Times New Roman" w:hAnsi="Times New Roman" w:cs="Times New Roman"/>
      <w:color w:val="000000"/>
      <w:sz w:val="26"/>
      <w:szCs w:val="26"/>
    </w:rPr>
  </w:style>
  <w:style w:type="paragraph" w:styleId="ac">
    <w:name w:val="Balloon Text"/>
    <w:basedOn w:val="a"/>
    <w:link w:val="ad"/>
    <w:uiPriority w:val="99"/>
    <w:semiHidden/>
    <w:unhideWhenUsed/>
    <w:rsid w:val="00EC4DD4"/>
    <w:rPr>
      <w:rFonts w:ascii="Tahoma" w:hAnsi="Tahoma" w:cs="Tahoma"/>
      <w:sz w:val="16"/>
      <w:szCs w:val="16"/>
    </w:rPr>
  </w:style>
  <w:style w:type="character" w:customStyle="1" w:styleId="ad">
    <w:name w:val="Текст выноски Знак"/>
    <w:basedOn w:val="a0"/>
    <w:link w:val="ac"/>
    <w:uiPriority w:val="99"/>
    <w:semiHidden/>
    <w:rsid w:val="00EC4D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1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E121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2643"/>
    <w:pPr>
      <w:spacing w:after="0" w:line="240" w:lineRule="auto"/>
      <w:jc w:val="both"/>
    </w:pPr>
    <w:rPr>
      <w:rFonts w:ascii="Times New Roman" w:eastAsia="Calibri" w:hAnsi="Times New Roman" w:cs="Times New Roman"/>
      <w:sz w:val="24"/>
    </w:rPr>
  </w:style>
  <w:style w:type="paragraph" w:styleId="a4">
    <w:name w:val="List Paragraph"/>
    <w:basedOn w:val="a"/>
    <w:uiPriority w:val="34"/>
    <w:qFormat/>
    <w:rsid w:val="00A82643"/>
    <w:pPr>
      <w:ind w:left="720"/>
      <w:contextualSpacing/>
    </w:pPr>
  </w:style>
  <w:style w:type="paragraph" w:styleId="a5">
    <w:name w:val="Body Text"/>
    <w:basedOn w:val="a"/>
    <w:link w:val="a6"/>
    <w:uiPriority w:val="1"/>
    <w:qFormat/>
    <w:rsid w:val="00A82643"/>
    <w:pPr>
      <w:widowControl w:val="0"/>
      <w:autoSpaceDE w:val="0"/>
      <w:autoSpaceDN w:val="0"/>
      <w:adjustRightInd w:val="0"/>
      <w:spacing w:before="8"/>
      <w:ind w:left="119" w:firstLine="710"/>
    </w:pPr>
    <w:rPr>
      <w:sz w:val="28"/>
      <w:szCs w:val="28"/>
    </w:rPr>
  </w:style>
  <w:style w:type="character" w:customStyle="1" w:styleId="a6">
    <w:name w:val="Основной текст Знак"/>
    <w:basedOn w:val="a0"/>
    <w:link w:val="a5"/>
    <w:uiPriority w:val="1"/>
    <w:rsid w:val="00A82643"/>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A82643"/>
    <w:pPr>
      <w:tabs>
        <w:tab w:val="center" w:pos="4677"/>
        <w:tab w:val="right" w:pos="9355"/>
      </w:tabs>
    </w:pPr>
  </w:style>
  <w:style w:type="character" w:customStyle="1" w:styleId="a8">
    <w:name w:val="Верхний колонтитул Знак"/>
    <w:basedOn w:val="a0"/>
    <w:link w:val="a7"/>
    <w:uiPriority w:val="99"/>
    <w:rsid w:val="00A82643"/>
    <w:rPr>
      <w:rFonts w:ascii="Times New Roman" w:eastAsia="Times New Roman" w:hAnsi="Times New Roman" w:cs="Times New Roman"/>
      <w:sz w:val="24"/>
      <w:szCs w:val="24"/>
      <w:lang w:eastAsia="ru-RU"/>
    </w:rPr>
  </w:style>
  <w:style w:type="character" w:customStyle="1" w:styleId="FontStyle41">
    <w:name w:val="Font Style41"/>
    <w:basedOn w:val="a0"/>
    <w:uiPriority w:val="99"/>
    <w:rsid w:val="00F43E12"/>
    <w:rPr>
      <w:rFonts w:ascii="Times New Roman" w:hAnsi="Times New Roman" w:cs="Times New Roman"/>
      <w:color w:val="000000"/>
      <w:sz w:val="26"/>
      <w:szCs w:val="26"/>
    </w:rPr>
  </w:style>
  <w:style w:type="paragraph" w:customStyle="1" w:styleId="Style4">
    <w:name w:val="Style4"/>
    <w:basedOn w:val="a"/>
    <w:uiPriority w:val="99"/>
    <w:rsid w:val="00F43E12"/>
    <w:pPr>
      <w:widowControl w:val="0"/>
      <w:autoSpaceDE w:val="0"/>
      <w:autoSpaceDN w:val="0"/>
      <w:adjustRightInd w:val="0"/>
    </w:pPr>
    <w:rPr>
      <w:rFonts w:ascii="Arial Unicode MS" w:eastAsia="Arial Unicode MS" w:hAnsiTheme="minorHAnsi" w:cs="Arial Unicode MS"/>
    </w:rPr>
  </w:style>
  <w:style w:type="paragraph" w:styleId="a9">
    <w:name w:val="footer"/>
    <w:basedOn w:val="a"/>
    <w:link w:val="aa"/>
    <w:uiPriority w:val="99"/>
    <w:unhideWhenUsed/>
    <w:rsid w:val="00E505FB"/>
    <w:pPr>
      <w:tabs>
        <w:tab w:val="center" w:pos="4677"/>
        <w:tab w:val="right" w:pos="9355"/>
      </w:tabs>
    </w:pPr>
  </w:style>
  <w:style w:type="character" w:customStyle="1" w:styleId="aa">
    <w:name w:val="Нижний колонтитул Знак"/>
    <w:basedOn w:val="a0"/>
    <w:link w:val="a9"/>
    <w:uiPriority w:val="99"/>
    <w:rsid w:val="00E505FB"/>
    <w:rPr>
      <w:rFonts w:ascii="Times New Roman" w:eastAsia="Times New Roman" w:hAnsi="Times New Roman" w:cs="Times New Roman"/>
      <w:sz w:val="24"/>
      <w:szCs w:val="24"/>
      <w:lang w:eastAsia="ru-RU"/>
    </w:rPr>
  </w:style>
  <w:style w:type="character" w:customStyle="1" w:styleId="ab">
    <w:name w:val="Основной текст_"/>
    <w:basedOn w:val="a0"/>
    <w:link w:val="3"/>
    <w:rsid w:val="006D1F61"/>
    <w:rPr>
      <w:rFonts w:ascii="Times New Roman" w:eastAsia="Times New Roman" w:hAnsi="Times New Roman" w:cs="Times New Roman"/>
      <w:sz w:val="20"/>
      <w:szCs w:val="20"/>
      <w:shd w:val="clear" w:color="auto" w:fill="FFFFFF"/>
    </w:rPr>
  </w:style>
  <w:style w:type="paragraph" w:customStyle="1" w:styleId="3">
    <w:name w:val="Основной текст3"/>
    <w:basedOn w:val="a"/>
    <w:link w:val="ab"/>
    <w:rsid w:val="006D1F61"/>
    <w:pPr>
      <w:widowControl w:val="0"/>
      <w:shd w:val="clear" w:color="auto" w:fill="FFFFFF"/>
      <w:spacing w:line="252" w:lineRule="exact"/>
    </w:pPr>
    <w:rPr>
      <w:sz w:val="20"/>
      <w:szCs w:val="20"/>
      <w:lang w:eastAsia="en-US"/>
    </w:rPr>
  </w:style>
  <w:style w:type="character" w:customStyle="1" w:styleId="20">
    <w:name w:val="Заголовок 2 Знак"/>
    <w:basedOn w:val="a0"/>
    <w:link w:val="2"/>
    <w:uiPriority w:val="9"/>
    <w:rsid w:val="003E121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3971FB"/>
    <w:rPr>
      <w:rFonts w:asciiTheme="majorHAnsi" w:eastAsiaTheme="majorEastAsia" w:hAnsiTheme="majorHAnsi" w:cstheme="majorBidi"/>
      <w:color w:val="365F91" w:themeColor="accent1" w:themeShade="BF"/>
      <w:sz w:val="32"/>
      <w:szCs w:val="32"/>
      <w:lang w:eastAsia="ru-RU"/>
    </w:rPr>
  </w:style>
  <w:style w:type="character" w:customStyle="1" w:styleId="FontStyle15">
    <w:name w:val="Font Style15"/>
    <w:basedOn w:val="a0"/>
    <w:uiPriority w:val="99"/>
    <w:rsid w:val="00674B80"/>
    <w:rPr>
      <w:rFonts w:ascii="Times New Roman" w:hAnsi="Times New Roman" w:cs="Times New Roman"/>
      <w:color w:val="000000"/>
      <w:sz w:val="26"/>
      <w:szCs w:val="26"/>
    </w:rPr>
  </w:style>
  <w:style w:type="paragraph" w:styleId="ac">
    <w:name w:val="Balloon Text"/>
    <w:basedOn w:val="a"/>
    <w:link w:val="ad"/>
    <w:uiPriority w:val="99"/>
    <w:semiHidden/>
    <w:unhideWhenUsed/>
    <w:rsid w:val="00EC4DD4"/>
    <w:rPr>
      <w:rFonts w:ascii="Tahoma" w:hAnsi="Tahoma" w:cs="Tahoma"/>
      <w:sz w:val="16"/>
      <w:szCs w:val="16"/>
    </w:rPr>
  </w:style>
  <w:style w:type="character" w:customStyle="1" w:styleId="ad">
    <w:name w:val="Текст выноски Знак"/>
    <w:basedOn w:val="a0"/>
    <w:link w:val="ac"/>
    <w:uiPriority w:val="99"/>
    <w:semiHidden/>
    <w:rsid w:val="00EC4D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8749">
      <w:bodyDiv w:val="1"/>
      <w:marLeft w:val="0"/>
      <w:marRight w:val="0"/>
      <w:marTop w:val="0"/>
      <w:marBottom w:val="0"/>
      <w:divBdr>
        <w:top w:val="none" w:sz="0" w:space="0" w:color="auto"/>
        <w:left w:val="none" w:sz="0" w:space="0" w:color="auto"/>
        <w:bottom w:val="none" w:sz="0" w:space="0" w:color="auto"/>
        <w:right w:val="none" w:sz="0" w:space="0" w:color="auto"/>
      </w:divBdr>
    </w:div>
    <w:div w:id="209846599">
      <w:bodyDiv w:val="1"/>
      <w:marLeft w:val="0"/>
      <w:marRight w:val="0"/>
      <w:marTop w:val="0"/>
      <w:marBottom w:val="0"/>
      <w:divBdr>
        <w:top w:val="none" w:sz="0" w:space="0" w:color="auto"/>
        <w:left w:val="none" w:sz="0" w:space="0" w:color="auto"/>
        <w:bottom w:val="none" w:sz="0" w:space="0" w:color="auto"/>
        <w:right w:val="none" w:sz="0" w:space="0" w:color="auto"/>
      </w:divBdr>
    </w:div>
    <w:div w:id="212348752">
      <w:bodyDiv w:val="1"/>
      <w:marLeft w:val="0"/>
      <w:marRight w:val="0"/>
      <w:marTop w:val="0"/>
      <w:marBottom w:val="0"/>
      <w:divBdr>
        <w:top w:val="none" w:sz="0" w:space="0" w:color="auto"/>
        <w:left w:val="none" w:sz="0" w:space="0" w:color="auto"/>
        <w:bottom w:val="none" w:sz="0" w:space="0" w:color="auto"/>
        <w:right w:val="none" w:sz="0" w:space="0" w:color="auto"/>
      </w:divBdr>
    </w:div>
    <w:div w:id="905650755">
      <w:bodyDiv w:val="1"/>
      <w:marLeft w:val="0"/>
      <w:marRight w:val="0"/>
      <w:marTop w:val="0"/>
      <w:marBottom w:val="0"/>
      <w:divBdr>
        <w:top w:val="none" w:sz="0" w:space="0" w:color="auto"/>
        <w:left w:val="none" w:sz="0" w:space="0" w:color="auto"/>
        <w:bottom w:val="none" w:sz="0" w:space="0" w:color="auto"/>
        <w:right w:val="none" w:sz="0" w:space="0" w:color="auto"/>
      </w:divBdr>
    </w:div>
    <w:div w:id="999386012">
      <w:bodyDiv w:val="1"/>
      <w:marLeft w:val="0"/>
      <w:marRight w:val="0"/>
      <w:marTop w:val="0"/>
      <w:marBottom w:val="0"/>
      <w:divBdr>
        <w:top w:val="none" w:sz="0" w:space="0" w:color="auto"/>
        <w:left w:val="none" w:sz="0" w:space="0" w:color="auto"/>
        <w:bottom w:val="none" w:sz="0" w:space="0" w:color="auto"/>
        <w:right w:val="none" w:sz="0" w:space="0" w:color="auto"/>
      </w:divBdr>
    </w:div>
    <w:div w:id="1996644550">
      <w:bodyDiv w:val="1"/>
      <w:marLeft w:val="0"/>
      <w:marRight w:val="0"/>
      <w:marTop w:val="0"/>
      <w:marBottom w:val="0"/>
      <w:divBdr>
        <w:top w:val="none" w:sz="0" w:space="0" w:color="auto"/>
        <w:left w:val="none" w:sz="0" w:space="0" w:color="auto"/>
        <w:bottom w:val="none" w:sz="0" w:space="0" w:color="auto"/>
        <w:right w:val="none" w:sz="0" w:space="0" w:color="auto"/>
      </w:divBdr>
    </w:div>
    <w:div w:id="207539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8A62C-1C3A-4D59-B5B0-16AF1FD4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1829</Words>
  <Characters>10428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 И. Спектор</dc:creator>
  <cp:lastModifiedBy>Е. И. Спектор</cp:lastModifiedBy>
  <cp:revision>4</cp:revision>
  <cp:lastPrinted>2022-04-27T09:54:00Z</cp:lastPrinted>
  <dcterms:created xsi:type="dcterms:W3CDTF">2022-04-27T11:53:00Z</dcterms:created>
  <dcterms:modified xsi:type="dcterms:W3CDTF">2022-04-27T14:24:00Z</dcterms:modified>
</cp:coreProperties>
</file>