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0929" w14:textId="77777777" w:rsidR="00810F2E" w:rsidRPr="00416B70" w:rsidRDefault="00810F2E" w:rsidP="00E57EEC">
      <w:pPr>
        <w:spacing w:line="276" w:lineRule="auto"/>
        <w:ind w:firstLine="0"/>
        <w:jc w:val="center"/>
        <w:rPr>
          <w:spacing w:val="20"/>
        </w:rPr>
      </w:pPr>
      <w:r w:rsidRPr="00416B70">
        <w:rPr>
          <w:spacing w:val="20"/>
        </w:rPr>
        <w:t>ДЕКЛАРАЦИЯ</w:t>
      </w:r>
    </w:p>
    <w:p w14:paraId="3D5464FE" w14:textId="77777777" w:rsidR="00416B70" w:rsidRDefault="00810F2E" w:rsidP="00E57EEC">
      <w:pPr>
        <w:spacing w:line="276" w:lineRule="auto"/>
        <w:ind w:firstLine="0"/>
        <w:jc w:val="center"/>
      </w:pPr>
      <w:r>
        <w:t xml:space="preserve">по итогам X Общероссийского годового собрания теоретиков права </w:t>
      </w:r>
    </w:p>
    <w:p w14:paraId="41709063" w14:textId="75DD13FA" w:rsidR="00917CB1" w:rsidRDefault="00810F2E" w:rsidP="00E57EEC">
      <w:pPr>
        <w:spacing w:line="276" w:lineRule="auto"/>
        <w:ind w:firstLine="0"/>
        <w:jc w:val="center"/>
      </w:pPr>
      <w:r>
        <w:t xml:space="preserve">на тему </w:t>
      </w:r>
      <w:r w:rsidRPr="00810F2E">
        <w:t>«Проблема прав человека в трудах Института законодательства и сравнительного правоведения при Правительстве Российской Федерации» (к 75-летию принятия Всеобщей декларации прав человека)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593"/>
      </w:tblGrid>
      <w:tr w:rsidR="00810F2E" w:rsidRPr="00E57EEC" w14:paraId="43F6C756" w14:textId="77777777" w:rsidTr="003141F8">
        <w:tc>
          <w:tcPr>
            <w:tcW w:w="4423" w:type="dxa"/>
          </w:tcPr>
          <w:p w14:paraId="40002D15" w14:textId="0F694BB9" w:rsidR="00810F2E" w:rsidRPr="00E57EEC" w:rsidRDefault="00810F2E" w:rsidP="00E57EEC">
            <w:pPr>
              <w:spacing w:line="276" w:lineRule="auto"/>
              <w:ind w:left="-113" w:firstLine="0"/>
            </w:pPr>
            <w:r w:rsidRPr="00E57EEC">
              <w:t>г. Москва</w:t>
            </w:r>
          </w:p>
        </w:tc>
        <w:tc>
          <w:tcPr>
            <w:tcW w:w="4649" w:type="dxa"/>
          </w:tcPr>
          <w:p w14:paraId="61CE5744" w14:textId="7CCDAE4E" w:rsidR="00810F2E" w:rsidRPr="00E57EEC" w:rsidRDefault="00810F2E" w:rsidP="00E57EEC">
            <w:pPr>
              <w:spacing w:line="276" w:lineRule="auto"/>
              <w:ind w:right="-118" w:firstLine="0"/>
              <w:jc w:val="right"/>
            </w:pPr>
            <w:r w:rsidRPr="00E57EEC">
              <w:t>2</w:t>
            </w:r>
            <w:r w:rsidR="00050557" w:rsidRPr="00E57EEC">
              <w:t>1</w:t>
            </w:r>
            <w:r w:rsidRPr="00E57EEC">
              <w:t xml:space="preserve"> </w:t>
            </w:r>
            <w:r w:rsidR="00050557" w:rsidRPr="00E57EEC">
              <w:t>марта</w:t>
            </w:r>
            <w:r w:rsidRPr="00E57EEC">
              <w:t xml:space="preserve"> 2023 г.</w:t>
            </w:r>
          </w:p>
        </w:tc>
      </w:tr>
    </w:tbl>
    <w:p w14:paraId="18E232AE" w14:textId="77777777" w:rsidR="00810F2E" w:rsidRPr="00E57EEC" w:rsidRDefault="00810F2E" w:rsidP="00E57EEC">
      <w:pPr>
        <w:spacing w:line="276" w:lineRule="auto"/>
        <w:ind w:firstLine="0"/>
      </w:pPr>
    </w:p>
    <w:p w14:paraId="4F5F4B21" w14:textId="18B72CAE" w:rsidR="00810F2E" w:rsidRDefault="00180930" w:rsidP="00E57EEC">
      <w:pPr>
        <w:spacing w:line="276" w:lineRule="auto"/>
      </w:pPr>
      <w:r>
        <w:rPr>
          <w:i/>
          <w:iCs/>
        </w:rPr>
        <w:t xml:space="preserve">Руководствуясь </w:t>
      </w:r>
      <w:r w:rsidR="00F31605" w:rsidRPr="00E57EEC">
        <w:t>Конституци</w:t>
      </w:r>
      <w:r>
        <w:t>ей</w:t>
      </w:r>
      <w:r w:rsidR="00F31605" w:rsidRPr="00E57EEC">
        <w:t xml:space="preserve"> Российской Федерации и</w:t>
      </w:r>
      <w:r w:rsidR="00416B70" w:rsidRPr="00E57EEC">
        <w:t xml:space="preserve"> Всеобщей декларации прав человека</w:t>
      </w:r>
      <w:r>
        <w:t>,</w:t>
      </w:r>
    </w:p>
    <w:p w14:paraId="03798849" w14:textId="7DF7C08E" w:rsidR="00EB511D" w:rsidRPr="004414BE" w:rsidRDefault="00EB511D" w:rsidP="00E57EEC">
      <w:pPr>
        <w:spacing w:line="276" w:lineRule="auto"/>
      </w:pPr>
      <w:r w:rsidRPr="00180930">
        <w:rPr>
          <w:i/>
        </w:rPr>
        <w:t>принимая</w:t>
      </w:r>
      <w:r w:rsidRPr="004414BE">
        <w:t xml:space="preserve"> во внимание</w:t>
      </w:r>
      <w:r w:rsidR="004414BE" w:rsidRPr="004414BE">
        <w:t xml:space="preserve"> </w:t>
      </w:r>
      <w:r w:rsidR="00180930">
        <w:t xml:space="preserve">практику </w:t>
      </w:r>
      <w:r w:rsidRPr="004414BE">
        <w:t>реализаци</w:t>
      </w:r>
      <w:r w:rsidR="00180930">
        <w:t>и</w:t>
      </w:r>
      <w:r w:rsidRPr="004414BE">
        <w:t xml:space="preserve"> этих прав в национальном законодательстве и международном праве</w:t>
      </w:r>
      <w:r w:rsidR="004414BE">
        <w:t>,</w:t>
      </w:r>
    </w:p>
    <w:p w14:paraId="075A6FCC" w14:textId="352FAAA6" w:rsidR="00FD4087" w:rsidRPr="00E57EEC" w:rsidRDefault="00FD4087" w:rsidP="00E57EEC">
      <w:pPr>
        <w:spacing w:line="276" w:lineRule="auto"/>
      </w:pPr>
      <w:r w:rsidRPr="00E57EEC">
        <w:rPr>
          <w:i/>
          <w:iCs/>
        </w:rPr>
        <w:t>учитывая</w:t>
      </w:r>
      <w:r w:rsidRPr="00E57EEC">
        <w:t xml:space="preserve"> значимый вклад отечественной правовой доктрины в обоснование и </w:t>
      </w:r>
      <w:r w:rsidR="0001559A" w:rsidRPr="00E57EEC">
        <w:t>развитие</w:t>
      </w:r>
      <w:r w:rsidRPr="00E57EEC">
        <w:t xml:space="preserve"> прав человека, </w:t>
      </w:r>
    </w:p>
    <w:p w14:paraId="3903951A" w14:textId="34D6E2CF" w:rsidR="00416B70" w:rsidRPr="00E57EEC" w:rsidRDefault="004E47D7" w:rsidP="00E57EEC">
      <w:pPr>
        <w:spacing w:line="276" w:lineRule="auto"/>
      </w:pPr>
      <w:r w:rsidRPr="00E57EEC">
        <w:rPr>
          <w:i/>
          <w:iCs/>
        </w:rPr>
        <w:t>подчеркивая</w:t>
      </w:r>
      <w:r w:rsidRPr="00E57EEC">
        <w:t xml:space="preserve"> высокое значение системности и стабильности правового регулирования для эффективной и справедливой реализации прав человека,</w:t>
      </w:r>
    </w:p>
    <w:p w14:paraId="76A6171E" w14:textId="490D6D9F" w:rsidR="00416B70" w:rsidRPr="00E57EEC" w:rsidRDefault="00416B70" w:rsidP="00E57EEC">
      <w:pPr>
        <w:spacing w:line="276" w:lineRule="auto"/>
        <w:rPr>
          <w:spacing w:val="-4"/>
        </w:rPr>
      </w:pPr>
      <w:r w:rsidRPr="00E57EEC">
        <w:rPr>
          <w:i/>
          <w:iCs/>
          <w:spacing w:val="-4"/>
        </w:rPr>
        <w:t>выражая</w:t>
      </w:r>
      <w:r w:rsidRPr="00E57EEC">
        <w:rPr>
          <w:spacing w:val="-4"/>
        </w:rPr>
        <w:t xml:space="preserve"> </w:t>
      </w:r>
      <w:r w:rsidRPr="00E57EEC">
        <w:rPr>
          <w:i/>
          <w:iCs/>
          <w:spacing w:val="-4"/>
        </w:rPr>
        <w:t>приверженность</w:t>
      </w:r>
      <w:r w:rsidRPr="00E57EEC">
        <w:rPr>
          <w:spacing w:val="-4"/>
        </w:rPr>
        <w:t xml:space="preserve"> </w:t>
      </w:r>
      <w:r w:rsidR="00FD4087" w:rsidRPr="00E57EEC">
        <w:rPr>
          <w:spacing w:val="-4"/>
        </w:rPr>
        <w:t>научно</w:t>
      </w:r>
      <w:r w:rsidR="006F2047">
        <w:rPr>
          <w:spacing w:val="-4"/>
        </w:rPr>
        <w:t>му</w:t>
      </w:r>
      <w:r w:rsidR="00FD4087" w:rsidRPr="00E57EEC">
        <w:rPr>
          <w:spacing w:val="-4"/>
        </w:rPr>
        <w:t xml:space="preserve"> знани</w:t>
      </w:r>
      <w:r w:rsidR="006F2047">
        <w:rPr>
          <w:spacing w:val="-4"/>
        </w:rPr>
        <w:t>ю в области прав человека</w:t>
      </w:r>
      <w:r w:rsidR="00443B2D" w:rsidRPr="00E57EEC">
        <w:rPr>
          <w:spacing w:val="-4"/>
        </w:rPr>
        <w:t>, а также</w:t>
      </w:r>
      <w:r w:rsidR="00F00999" w:rsidRPr="00E57EEC">
        <w:rPr>
          <w:spacing w:val="-4"/>
        </w:rPr>
        <w:t xml:space="preserve"> </w:t>
      </w:r>
      <w:r w:rsidR="00443B2D" w:rsidRPr="00E57EEC">
        <w:rPr>
          <w:spacing w:val="-4"/>
        </w:rPr>
        <w:t xml:space="preserve">уважению этих прав </w:t>
      </w:r>
      <w:r w:rsidRPr="00E57EEC">
        <w:rPr>
          <w:spacing w:val="-4"/>
        </w:rPr>
        <w:t>путем просвещения и образования</w:t>
      </w:r>
      <w:r w:rsidR="004E47D7" w:rsidRPr="00E57EEC">
        <w:rPr>
          <w:spacing w:val="-4"/>
        </w:rPr>
        <w:t>,</w:t>
      </w:r>
    </w:p>
    <w:p w14:paraId="4E5B8FB3" w14:textId="5941B416" w:rsidR="004E47D7" w:rsidRPr="00E57EEC" w:rsidRDefault="004E47D7" w:rsidP="00E57EEC">
      <w:pPr>
        <w:spacing w:line="276" w:lineRule="auto"/>
      </w:pPr>
      <w:r w:rsidRPr="00E57EEC">
        <w:rPr>
          <w:i/>
          <w:iCs/>
        </w:rPr>
        <w:t>отмечая</w:t>
      </w:r>
      <w:r w:rsidRPr="00E57EEC">
        <w:t xml:space="preserve"> </w:t>
      </w:r>
      <w:r w:rsidR="00E57EEC" w:rsidRPr="00E57EEC">
        <w:t>тесную взаимосвязь уровня защиты прав человека с надлежащим механизмом государственного управления,</w:t>
      </w:r>
      <w:r w:rsidR="00443B2D" w:rsidRPr="00E57EEC">
        <w:t xml:space="preserve"> </w:t>
      </w:r>
    </w:p>
    <w:p w14:paraId="06CF2561" w14:textId="77777777" w:rsidR="00FD4087" w:rsidRPr="00E57EEC" w:rsidRDefault="00FD4087" w:rsidP="00E57EEC">
      <w:pPr>
        <w:spacing w:line="276" w:lineRule="auto"/>
      </w:pPr>
      <w:r w:rsidRPr="00E57EEC">
        <w:rPr>
          <w:i/>
          <w:iCs/>
        </w:rPr>
        <w:t>признавая</w:t>
      </w:r>
      <w:r w:rsidRPr="00E57EEC">
        <w:t xml:space="preserve"> необходимость охраны прав человека властью закона,</w:t>
      </w:r>
    </w:p>
    <w:p w14:paraId="6C55A1CD" w14:textId="03B3D7BE" w:rsidR="00443B2D" w:rsidRPr="00E57EEC" w:rsidRDefault="00443B2D" w:rsidP="00E57EEC">
      <w:pPr>
        <w:spacing w:line="276" w:lineRule="auto"/>
      </w:pPr>
      <w:r w:rsidRPr="00E57EEC">
        <w:rPr>
          <w:i/>
          <w:iCs/>
        </w:rPr>
        <w:t>подтверждая</w:t>
      </w:r>
      <w:r w:rsidRPr="00E57EEC">
        <w:t xml:space="preserve"> выводы и рекомендации, провозглашенные по итогам собраний теоретиков права прошлых лет, </w:t>
      </w:r>
      <w:r w:rsidRPr="00E57EEC">
        <w:cr/>
      </w:r>
    </w:p>
    <w:p w14:paraId="2568440E" w14:textId="476DF1DA" w:rsidR="00443B2D" w:rsidRPr="00E57EEC" w:rsidRDefault="00443B2D" w:rsidP="00E57EEC">
      <w:pPr>
        <w:spacing w:line="276" w:lineRule="auto"/>
      </w:pPr>
      <w:r w:rsidRPr="00E57EEC">
        <w:t xml:space="preserve">Общероссийское годовое собрание теоретиков права полагает актуальной следующую </w:t>
      </w:r>
      <w:r w:rsidRPr="00E57EEC">
        <w:rPr>
          <w:b/>
          <w:bCs/>
        </w:rPr>
        <w:t>научную повестку</w:t>
      </w:r>
      <w:r w:rsidRPr="00E57EEC">
        <w:t xml:space="preserve"> в области </w:t>
      </w:r>
      <w:r w:rsidR="00FD4087" w:rsidRPr="00E57EEC">
        <w:t>развития доктрины прав человека</w:t>
      </w:r>
      <w:r w:rsidRPr="00E57EEC">
        <w:t>:</w:t>
      </w:r>
    </w:p>
    <w:p w14:paraId="62CFE14B" w14:textId="5C02F414" w:rsidR="00FD4087" w:rsidRPr="00E57EEC" w:rsidRDefault="00FD4087" w:rsidP="00E57EEC">
      <w:pPr>
        <w:spacing w:line="276" w:lineRule="auto"/>
      </w:pPr>
    </w:p>
    <w:p w14:paraId="4832B607" w14:textId="27754DD1" w:rsidR="004A620D" w:rsidRPr="004414BE" w:rsidRDefault="004A620D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4414BE">
        <w:rPr>
          <w:spacing w:val="-4"/>
        </w:rPr>
        <w:t>определение общемирового</w:t>
      </w:r>
      <w:r w:rsidR="000E7E24" w:rsidRPr="004414BE">
        <w:rPr>
          <w:spacing w:val="-4"/>
        </w:rPr>
        <w:t xml:space="preserve">, регионального и национального консенсусов в части </w:t>
      </w:r>
      <w:r w:rsidR="00EB511D" w:rsidRPr="004414BE">
        <w:rPr>
          <w:spacing w:val="-4"/>
        </w:rPr>
        <w:t xml:space="preserve">установления </w:t>
      </w:r>
      <w:r w:rsidR="000E7E24" w:rsidRPr="004414BE">
        <w:rPr>
          <w:spacing w:val="-4"/>
        </w:rPr>
        <w:t>пределов действия прав человека</w:t>
      </w:r>
      <w:r w:rsidR="004414BE">
        <w:rPr>
          <w:spacing w:val="-4"/>
        </w:rPr>
        <w:t>,</w:t>
      </w:r>
      <w:r w:rsidR="000E7E24" w:rsidRPr="004414BE">
        <w:rPr>
          <w:spacing w:val="-4"/>
        </w:rPr>
        <w:t xml:space="preserve"> с учетом баланс</w:t>
      </w:r>
      <w:r w:rsidR="00EB511D" w:rsidRPr="004414BE">
        <w:rPr>
          <w:spacing w:val="-4"/>
        </w:rPr>
        <w:t>а частных и публичных интересов и необходимости ограничени</w:t>
      </w:r>
      <w:r w:rsidR="004414BE" w:rsidRPr="004414BE">
        <w:rPr>
          <w:spacing w:val="-4"/>
        </w:rPr>
        <w:t>й</w:t>
      </w:r>
      <w:r w:rsidR="00EB511D" w:rsidRPr="004414BE">
        <w:rPr>
          <w:spacing w:val="-4"/>
        </w:rPr>
        <w:t xml:space="preserve"> в исключительных, </w:t>
      </w:r>
      <w:r w:rsidR="004414BE" w:rsidRPr="004414BE">
        <w:rPr>
          <w:spacing w:val="-4"/>
        </w:rPr>
        <w:t xml:space="preserve">предусмотренных </w:t>
      </w:r>
      <w:r w:rsidR="00EB511D" w:rsidRPr="004414BE">
        <w:rPr>
          <w:spacing w:val="-4"/>
        </w:rPr>
        <w:t>законом случаях;</w:t>
      </w:r>
      <w:r w:rsidR="000E7E24" w:rsidRPr="004414BE">
        <w:rPr>
          <w:spacing w:val="-4"/>
        </w:rPr>
        <w:t xml:space="preserve"> </w:t>
      </w:r>
    </w:p>
    <w:p w14:paraId="7C503038" w14:textId="163F87A4" w:rsidR="00E57EEC" w:rsidRDefault="00E57EEC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>выявление изменений во взаимодействии различных уровней правового регулирования в предела</w:t>
      </w:r>
      <w:r w:rsidR="00EB511D">
        <w:rPr>
          <w:spacing w:val="-4"/>
        </w:rPr>
        <w:t xml:space="preserve">х национальной правовой системы </w:t>
      </w:r>
      <w:r w:rsidR="00EB511D" w:rsidRPr="004414BE">
        <w:rPr>
          <w:spacing w:val="-4"/>
        </w:rPr>
        <w:t>и во взаимоотношении национальной системы с международной</w:t>
      </w:r>
      <w:r w:rsidR="004414BE" w:rsidRPr="004414BE">
        <w:rPr>
          <w:spacing w:val="-4"/>
        </w:rPr>
        <w:t>;</w:t>
      </w:r>
    </w:p>
    <w:p w14:paraId="04C11337" w14:textId="73154ED8" w:rsidR="00165C55" w:rsidRPr="00E57EEC" w:rsidRDefault="00165C55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>
        <w:rPr>
          <w:spacing w:val="-4"/>
        </w:rPr>
        <w:t xml:space="preserve">совершенствование порядка осуществления антикризисного управления; </w:t>
      </w:r>
    </w:p>
    <w:p w14:paraId="0F57FDA4" w14:textId="1141C707" w:rsidR="004A620D" w:rsidRPr="00E57EEC" w:rsidRDefault="00FE64A0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>поиск</w:t>
      </w:r>
      <w:r w:rsidR="000E7E24" w:rsidRPr="00E57EEC">
        <w:rPr>
          <w:spacing w:val="-4"/>
        </w:rPr>
        <w:t xml:space="preserve"> </w:t>
      </w:r>
      <w:r w:rsidR="004B5BCB" w:rsidRPr="00E57EEC">
        <w:rPr>
          <w:spacing w:val="-4"/>
        </w:rPr>
        <w:t>наиболее эффективных</w:t>
      </w:r>
      <w:r w:rsidR="000E7E24" w:rsidRPr="00E57EEC">
        <w:rPr>
          <w:spacing w:val="-4"/>
        </w:rPr>
        <w:t xml:space="preserve"> средств правовой защиты прав человека</w:t>
      </w:r>
      <w:r w:rsidR="004B5BCB" w:rsidRPr="00E57EEC">
        <w:rPr>
          <w:spacing w:val="-4"/>
        </w:rPr>
        <w:t xml:space="preserve"> в современном мире.</w:t>
      </w:r>
    </w:p>
    <w:p w14:paraId="0F7A0EE1" w14:textId="61184D2D" w:rsidR="000E7E24" w:rsidRPr="00E57EEC" w:rsidRDefault="000E7E24" w:rsidP="00E57EEC">
      <w:pPr>
        <w:tabs>
          <w:tab w:val="left" w:pos="993"/>
        </w:tabs>
        <w:spacing w:line="276" w:lineRule="auto"/>
        <w:rPr>
          <w:spacing w:val="-4"/>
        </w:rPr>
      </w:pPr>
    </w:p>
    <w:p w14:paraId="7C558FE9" w14:textId="36E43CB6" w:rsidR="000E7E24" w:rsidRDefault="00180930" w:rsidP="00E57EEC">
      <w:pPr>
        <w:tabs>
          <w:tab w:val="left" w:pos="993"/>
        </w:tabs>
        <w:spacing w:line="276" w:lineRule="auto"/>
        <w:rPr>
          <w:spacing w:val="-4"/>
        </w:rPr>
      </w:pPr>
      <w:r>
        <w:rPr>
          <w:spacing w:val="-4"/>
        </w:rPr>
        <w:lastRenderedPageBreak/>
        <w:t>О</w:t>
      </w:r>
      <w:r w:rsidR="000E7E24" w:rsidRPr="00E57EEC">
        <w:rPr>
          <w:spacing w:val="-4"/>
        </w:rPr>
        <w:t xml:space="preserve">бщероссийское годовое собрание теоретиков права </w:t>
      </w:r>
      <w:r w:rsidR="00EB511D" w:rsidRPr="004414BE">
        <w:rPr>
          <w:spacing w:val="-4"/>
        </w:rPr>
        <w:t xml:space="preserve">ставит </w:t>
      </w:r>
      <w:r w:rsidR="000E7E24" w:rsidRPr="00E57EEC">
        <w:rPr>
          <w:spacing w:val="-4"/>
        </w:rPr>
        <w:t xml:space="preserve">следующие </w:t>
      </w:r>
      <w:r w:rsidR="000E7E24" w:rsidRPr="00E57EEC">
        <w:rPr>
          <w:b/>
          <w:bCs/>
          <w:spacing w:val="-4"/>
        </w:rPr>
        <w:t>задачи</w:t>
      </w:r>
      <w:r w:rsidR="000E7E24" w:rsidRPr="00E57EEC">
        <w:rPr>
          <w:spacing w:val="-4"/>
        </w:rPr>
        <w:t>:</w:t>
      </w:r>
    </w:p>
    <w:p w14:paraId="001586EF" w14:textId="77777777" w:rsidR="00EB511D" w:rsidRPr="00E57EEC" w:rsidRDefault="00EB511D" w:rsidP="00E57EEC">
      <w:pPr>
        <w:tabs>
          <w:tab w:val="left" w:pos="993"/>
        </w:tabs>
        <w:spacing w:line="276" w:lineRule="auto"/>
        <w:rPr>
          <w:spacing w:val="-4"/>
        </w:rPr>
      </w:pPr>
    </w:p>
    <w:p w14:paraId="47E430AA" w14:textId="2A6AC82C" w:rsidR="000E7E24" w:rsidRDefault="000E2DDB" w:rsidP="00E57EEC">
      <w:pPr>
        <w:tabs>
          <w:tab w:val="left" w:pos="993"/>
        </w:tabs>
        <w:spacing w:line="276" w:lineRule="auto"/>
        <w:rPr>
          <w:spacing w:val="-4"/>
        </w:rPr>
      </w:pPr>
      <w:r>
        <w:t>–</w:t>
      </w:r>
      <w:r w:rsidR="00EB511D" w:rsidRPr="004414BE">
        <w:rPr>
          <w:spacing w:val="-4"/>
        </w:rPr>
        <w:t xml:space="preserve"> обновление методологической базы исследований</w:t>
      </w:r>
      <w:r w:rsidR="00CD3FCC" w:rsidRPr="004414BE">
        <w:rPr>
          <w:spacing w:val="-4"/>
        </w:rPr>
        <w:t xml:space="preserve"> применительно к особенностям </w:t>
      </w:r>
      <w:r>
        <w:rPr>
          <w:spacing w:val="-4"/>
        </w:rPr>
        <w:t xml:space="preserve">эволюции права в </w:t>
      </w:r>
      <w:r w:rsidR="00180930">
        <w:rPr>
          <w:spacing w:val="-4"/>
        </w:rPr>
        <w:t xml:space="preserve">первой четверти </w:t>
      </w:r>
      <w:r>
        <w:rPr>
          <w:spacing w:val="-4"/>
          <w:lang w:val="en-US"/>
        </w:rPr>
        <w:t>XXI</w:t>
      </w:r>
      <w:r w:rsidRPr="000E2DDB">
        <w:rPr>
          <w:spacing w:val="-4"/>
        </w:rPr>
        <w:t xml:space="preserve"> </w:t>
      </w:r>
      <w:r w:rsidR="00CD3FCC" w:rsidRPr="00F42F21">
        <w:rPr>
          <w:spacing w:val="-4"/>
        </w:rPr>
        <w:t>век</w:t>
      </w:r>
      <w:r w:rsidR="00F42F21" w:rsidRPr="00F42F21">
        <w:rPr>
          <w:spacing w:val="-4"/>
        </w:rPr>
        <w:t>а</w:t>
      </w:r>
      <w:r w:rsidR="00CD3FCC" w:rsidRPr="00F42F21">
        <w:rPr>
          <w:spacing w:val="-4"/>
        </w:rPr>
        <w:t>;</w:t>
      </w:r>
    </w:p>
    <w:p w14:paraId="7B6FB892" w14:textId="4BDAB5D9" w:rsidR="005E1AB2" w:rsidRDefault="004B5BCB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>установление</w:t>
      </w:r>
      <w:r w:rsidR="005E1AB2" w:rsidRPr="00E57EEC">
        <w:rPr>
          <w:spacing w:val="-4"/>
        </w:rPr>
        <w:t xml:space="preserve"> содержания прав человека, с учетом </w:t>
      </w:r>
      <w:r w:rsidRPr="00E57EEC">
        <w:rPr>
          <w:spacing w:val="-4"/>
        </w:rPr>
        <w:t xml:space="preserve">тенденций </w:t>
      </w:r>
      <w:r w:rsidR="005E1AB2" w:rsidRPr="00E57EEC">
        <w:rPr>
          <w:spacing w:val="-4"/>
        </w:rPr>
        <w:t xml:space="preserve">развития </w:t>
      </w:r>
      <w:r w:rsidRPr="00E57EEC">
        <w:rPr>
          <w:spacing w:val="-4"/>
        </w:rPr>
        <w:t>российской</w:t>
      </w:r>
      <w:r w:rsidR="00E3208D" w:rsidRPr="00E57EEC">
        <w:rPr>
          <w:spacing w:val="-4"/>
        </w:rPr>
        <w:t xml:space="preserve"> теории права </w:t>
      </w:r>
      <w:r w:rsidR="005E1AB2" w:rsidRPr="00E57EEC">
        <w:rPr>
          <w:spacing w:val="-4"/>
        </w:rPr>
        <w:t xml:space="preserve">и </w:t>
      </w:r>
      <w:r w:rsidR="00C0414A" w:rsidRPr="00E57EEC">
        <w:rPr>
          <w:spacing w:val="-4"/>
        </w:rPr>
        <w:t xml:space="preserve">общемировых </w:t>
      </w:r>
      <w:r w:rsidR="00E3208D" w:rsidRPr="00E57EEC">
        <w:rPr>
          <w:spacing w:val="-4"/>
        </w:rPr>
        <w:t xml:space="preserve">научных </w:t>
      </w:r>
      <w:r w:rsidR="00C0414A" w:rsidRPr="00E57EEC">
        <w:rPr>
          <w:spacing w:val="-4"/>
        </w:rPr>
        <w:t>тенденций в данной области;</w:t>
      </w:r>
      <w:r w:rsidR="005E1AB2" w:rsidRPr="00E57EEC">
        <w:rPr>
          <w:spacing w:val="-4"/>
        </w:rPr>
        <w:t xml:space="preserve"> </w:t>
      </w:r>
    </w:p>
    <w:p w14:paraId="6EFAFCCA" w14:textId="285448DE" w:rsidR="00180930" w:rsidRDefault="00180930" w:rsidP="00180930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 xml:space="preserve">поиск </w:t>
      </w:r>
      <w:r>
        <w:rPr>
          <w:spacing w:val="-4"/>
        </w:rPr>
        <w:t xml:space="preserve">способов </w:t>
      </w:r>
      <w:r w:rsidRPr="00E57EEC">
        <w:rPr>
          <w:spacing w:val="-4"/>
        </w:rPr>
        <w:t>претворения в жизнь общепринятых и формирующихся доктрин прав человека</w:t>
      </w:r>
      <w:r>
        <w:rPr>
          <w:spacing w:val="-4"/>
        </w:rPr>
        <w:t>;</w:t>
      </w:r>
    </w:p>
    <w:p w14:paraId="207F3062" w14:textId="49233B97" w:rsidR="00E57EEC" w:rsidRPr="00E57EEC" w:rsidRDefault="00E57EEC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 xml:space="preserve">определение оптимальных механизмов защиты прав человека в условиях трансформации международного правопорядка; </w:t>
      </w:r>
    </w:p>
    <w:p w14:paraId="646DC27F" w14:textId="5205133A" w:rsidR="000E2DDB" w:rsidRPr="00E57EEC" w:rsidRDefault="00180930" w:rsidP="000E2DDB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>
        <w:rPr>
          <w:spacing w:val="-4"/>
        </w:rPr>
        <w:t xml:space="preserve">признание </w:t>
      </w:r>
      <w:r w:rsidR="000E2DDB" w:rsidRPr="00E57EEC">
        <w:rPr>
          <w:spacing w:val="-4"/>
        </w:rPr>
        <w:t>взаимного влияния прав человека и правовой культуры;</w:t>
      </w:r>
    </w:p>
    <w:p w14:paraId="3A43E73A" w14:textId="77777777" w:rsidR="000E2DDB" w:rsidRPr="00E57EEC" w:rsidRDefault="000E2DDB" w:rsidP="000E2DDB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</w:pPr>
      <w:r w:rsidRPr="00E57EEC">
        <w:t>осуществление междисциплинарных исследований влияния современных этических</w:t>
      </w:r>
      <w:r>
        <w:t xml:space="preserve"> </w:t>
      </w:r>
      <w:r w:rsidRPr="004414BE">
        <w:t xml:space="preserve">и </w:t>
      </w:r>
      <w:proofErr w:type="spellStart"/>
      <w:r w:rsidRPr="004414BE">
        <w:t>к</w:t>
      </w:r>
      <w:r w:rsidRPr="00E57EEC">
        <w:t>вазиюридических</w:t>
      </w:r>
      <w:proofErr w:type="spellEnd"/>
      <w:r w:rsidRPr="00E57EEC">
        <w:t xml:space="preserve"> норм на права человека; </w:t>
      </w:r>
    </w:p>
    <w:p w14:paraId="2D2DA3C6" w14:textId="467BC982" w:rsidR="00E3208D" w:rsidRPr="00E57EEC" w:rsidRDefault="00E3208D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>исследование экологических аспектов прав человека в качестве приоритетного направления законодательной политики в данной сфере;</w:t>
      </w:r>
    </w:p>
    <w:p w14:paraId="0BED50BB" w14:textId="262DE1CB" w:rsidR="000E7E24" w:rsidRPr="00E57EEC" w:rsidRDefault="000E7E24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 xml:space="preserve">проведение сравнительно-правовых исследований в </w:t>
      </w:r>
      <w:r w:rsidR="00C0414A" w:rsidRPr="00E57EEC">
        <w:rPr>
          <w:spacing w:val="-4"/>
        </w:rPr>
        <w:t>сфере</w:t>
      </w:r>
      <w:r w:rsidRPr="00E57EEC">
        <w:rPr>
          <w:spacing w:val="-4"/>
        </w:rPr>
        <w:t xml:space="preserve"> законодательного оформления и судебного применения новых прав человека, с учетом активного развития конвергентных технологий; </w:t>
      </w:r>
    </w:p>
    <w:p w14:paraId="74D26272" w14:textId="71B5F63F" w:rsidR="00E3208D" w:rsidRPr="00E57EEC" w:rsidRDefault="004B5BCB" w:rsidP="00E57EEC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pacing w:val="-4"/>
        </w:rPr>
      </w:pPr>
      <w:r w:rsidRPr="00E57EEC">
        <w:rPr>
          <w:spacing w:val="-4"/>
        </w:rPr>
        <w:t>обмен опытом и развитие</w:t>
      </w:r>
      <w:r w:rsidR="00E3208D" w:rsidRPr="00E57EEC">
        <w:rPr>
          <w:spacing w:val="-4"/>
        </w:rPr>
        <w:t xml:space="preserve"> отечественных нау</w:t>
      </w:r>
      <w:r w:rsidR="00CD3FCC">
        <w:rPr>
          <w:spacing w:val="-4"/>
        </w:rPr>
        <w:t>ч</w:t>
      </w:r>
      <w:r w:rsidR="000E2DDB">
        <w:rPr>
          <w:spacing w:val="-4"/>
        </w:rPr>
        <w:t xml:space="preserve">ных школ в сфере прав человека, </w:t>
      </w:r>
      <w:r w:rsidR="00CD3FCC" w:rsidRPr="004414BE">
        <w:rPr>
          <w:spacing w:val="-4"/>
        </w:rPr>
        <w:t>международное сотрудничество</w:t>
      </w:r>
      <w:r w:rsidR="00180930">
        <w:rPr>
          <w:spacing w:val="-4"/>
        </w:rPr>
        <w:t xml:space="preserve"> в данной области.</w:t>
      </w:r>
    </w:p>
    <w:p w14:paraId="0A2A8030" w14:textId="1B846511" w:rsidR="005E1AB2" w:rsidRPr="00E57EEC" w:rsidRDefault="005E1AB2" w:rsidP="00E57EEC">
      <w:pPr>
        <w:tabs>
          <w:tab w:val="left" w:pos="993"/>
        </w:tabs>
        <w:spacing w:line="276" w:lineRule="auto"/>
        <w:rPr>
          <w:spacing w:val="-4"/>
        </w:rPr>
      </w:pPr>
    </w:p>
    <w:p w14:paraId="11DE21D4" w14:textId="1F940D42" w:rsidR="000E2DDB" w:rsidRDefault="005E1AB2" w:rsidP="00E57EEC">
      <w:pPr>
        <w:tabs>
          <w:tab w:val="left" w:pos="993"/>
        </w:tabs>
        <w:spacing w:line="276" w:lineRule="auto"/>
        <w:rPr>
          <w:spacing w:val="-4"/>
        </w:rPr>
      </w:pPr>
      <w:r w:rsidRPr="00E57EEC">
        <w:rPr>
          <w:spacing w:val="-4"/>
        </w:rPr>
        <w:t xml:space="preserve">Общероссийское годовое собрание теоретиков права </w:t>
      </w:r>
      <w:r w:rsidR="000E2DDB">
        <w:rPr>
          <w:spacing w:val="-4"/>
        </w:rPr>
        <w:t>продолжит обсуждать результаты фундаментальных</w:t>
      </w:r>
      <w:r w:rsidR="007B4835">
        <w:rPr>
          <w:spacing w:val="-4"/>
        </w:rPr>
        <w:t xml:space="preserve"> и </w:t>
      </w:r>
      <w:proofErr w:type="spellStart"/>
      <w:r w:rsidR="007B4835">
        <w:rPr>
          <w:spacing w:val="-4"/>
        </w:rPr>
        <w:t>практико</w:t>
      </w:r>
      <w:r w:rsidR="000E2DDB">
        <w:rPr>
          <w:spacing w:val="-4"/>
        </w:rPr>
        <w:t>ориентированных</w:t>
      </w:r>
      <w:proofErr w:type="spellEnd"/>
      <w:r w:rsidR="000E2DDB">
        <w:rPr>
          <w:spacing w:val="-4"/>
        </w:rPr>
        <w:t xml:space="preserve"> </w:t>
      </w:r>
      <w:r w:rsidRPr="00E57EEC">
        <w:rPr>
          <w:spacing w:val="-4"/>
        </w:rPr>
        <w:t>исследовани</w:t>
      </w:r>
      <w:r w:rsidR="000E2DDB">
        <w:rPr>
          <w:spacing w:val="-4"/>
        </w:rPr>
        <w:t>й,</w:t>
      </w:r>
      <w:r w:rsidRPr="00E57EEC">
        <w:rPr>
          <w:spacing w:val="-4"/>
        </w:rPr>
        <w:t xml:space="preserve"> </w:t>
      </w:r>
      <w:r w:rsidR="000E2DDB">
        <w:rPr>
          <w:spacing w:val="-4"/>
        </w:rPr>
        <w:t xml:space="preserve">представлять материалы научных дискуссий </w:t>
      </w:r>
      <w:r w:rsidR="00C43AC1">
        <w:rPr>
          <w:spacing w:val="-4"/>
        </w:rPr>
        <w:t>на страницах научных изданий.</w:t>
      </w:r>
      <w:r w:rsidR="000E2DDB">
        <w:rPr>
          <w:spacing w:val="-4"/>
        </w:rPr>
        <w:t xml:space="preserve"> </w:t>
      </w:r>
    </w:p>
    <w:sectPr w:rsidR="000E2DDB" w:rsidSect="00165C55">
      <w:pgSz w:w="11906" w:h="16838"/>
      <w:pgMar w:top="1134" w:right="1133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4B28"/>
    <w:multiLevelType w:val="hybridMultilevel"/>
    <w:tmpl w:val="240E8CE8"/>
    <w:lvl w:ilvl="0" w:tplc="C2EA2C9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97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2E"/>
    <w:rsid w:val="00014E4A"/>
    <w:rsid w:val="0001559A"/>
    <w:rsid w:val="00050557"/>
    <w:rsid w:val="000E2DDB"/>
    <w:rsid w:val="000E7E24"/>
    <w:rsid w:val="00165C55"/>
    <w:rsid w:val="00180930"/>
    <w:rsid w:val="003141F8"/>
    <w:rsid w:val="00416B70"/>
    <w:rsid w:val="00432BCB"/>
    <w:rsid w:val="004414BE"/>
    <w:rsid w:val="00443B2D"/>
    <w:rsid w:val="004A620D"/>
    <w:rsid w:val="004B5BCB"/>
    <w:rsid w:val="004C7414"/>
    <w:rsid w:val="004E47D7"/>
    <w:rsid w:val="005E1AB2"/>
    <w:rsid w:val="006B1AEB"/>
    <w:rsid w:val="006F2047"/>
    <w:rsid w:val="00735820"/>
    <w:rsid w:val="00775C59"/>
    <w:rsid w:val="007B4835"/>
    <w:rsid w:val="00810F2E"/>
    <w:rsid w:val="00917CB1"/>
    <w:rsid w:val="00972D53"/>
    <w:rsid w:val="00B30A22"/>
    <w:rsid w:val="00B34FED"/>
    <w:rsid w:val="00C0414A"/>
    <w:rsid w:val="00C43AC1"/>
    <w:rsid w:val="00CD3FCC"/>
    <w:rsid w:val="00E3208D"/>
    <w:rsid w:val="00E57EEC"/>
    <w:rsid w:val="00EB511D"/>
    <w:rsid w:val="00F00999"/>
    <w:rsid w:val="00F31605"/>
    <w:rsid w:val="00F42F21"/>
    <w:rsid w:val="00F853C3"/>
    <w:rsid w:val="00FD4087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E9C0"/>
  <w15:docId w15:val="{E1CE9559-B049-4D3D-8702-6E5D422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59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Sidorenko</dc:creator>
  <cp:lastModifiedBy>Andrei Sidorenko</cp:lastModifiedBy>
  <cp:revision>3</cp:revision>
  <cp:lastPrinted>2023-03-20T12:39:00Z</cp:lastPrinted>
  <dcterms:created xsi:type="dcterms:W3CDTF">2023-03-23T16:13:00Z</dcterms:created>
  <dcterms:modified xsi:type="dcterms:W3CDTF">2023-03-23T16:15:00Z</dcterms:modified>
</cp:coreProperties>
</file>